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1E84" w14:textId="77777777" w:rsidR="00CF6545" w:rsidRPr="0079073F" w:rsidRDefault="00CC6901" w:rsidP="00CF6545">
      <w:pPr>
        <w:spacing w:before="120" w:after="120"/>
        <w:jc w:val="center"/>
        <w:rPr>
          <w:rFonts w:cs="Tahoma"/>
          <w:noProof/>
          <w:snapToGrid w:val="0"/>
        </w:rPr>
      </w:pPr>
      <w:r>
        <w:rPr>
          <w:noProof/>
        </w:rPr>
        <w:drawing>
          <wp:inline distT="0" distB="0" distL="0" distR="0" wp14:anchorId="1B081E95" wp14:editId="2189F9A2">
            <wp:extent cx="1996440" cy="1623060"/>
            <wp:effectExtent l="0" t="0" r="3810" b="0"/>
            <wp:docPr id="1" name="Picture 1" descr="C:\Users\neo\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o\AppData\Local\Microsoft\Windows\Temporary Internet Files\Content.Wor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623060"/>
                    </a:xfrm>
                    <a:prstGeom prst="rect">
                      <a:avLst/>
                    </a:prstGeom>
                    <a:noFill/>
                    <a:ln>
                      <a:noFill/>
                    </a:ln>
                  </pic:spPr>
                </pic:pic>
              </a:graphicData>
            </a:graphic>
          </wp:inline>
        </w:drawing>
      </w:r>
    </w:p>
    <w:p w14:paraId="736C7462" w14:textId="77777777" w:rsidR="00CF6545" w:rsidRPr="0079073F" w:rsidRDefault="00CF6545" w:rsidP="00CF6545">
      <w:pPr>
        <w:spacing w:before="120" w:after="120"/>
        <w:jc w:val="center"/>
        <w:rPr>
          <w:rFonts w:cs="Tahoma"/>
          <w:noProof/>
          <w:snapToGrid w:val="0"/>
        </w:rPr>
      </w:pPr>
    </w:p>
    <w:p w14:paraId="22B9C9EA" w14:textId="77777777" w:rsidR="00CF6545" w:rsidRPr="0079073F" w:rsidRDefault="00CF6545" w:rsidP="006750B6">
      <w:pPr>
        <w:spacing w:before="120" w:after="120"/>
        <w:rPr>
          <w:rFonts w:cs="Tahoma"/>
          <w:noProof/>
          <w:snapToGrid w:val="0"/>
        </w:rPr>
      </w:pPr>
    </w:p>
    <w:p w14:paraId="4C83E8A7" w14:textId="77777777" w:rsidR="00CF6545" w:rsidRPr="0079073F" w:rsidRDefault="00CF6545" w:rsidP="00CF6545">
      <w:pPr>
        <w:spacing w:before="120" w:after="120"/>
        <w:jc w:val="center"/>
        <w:rPr>
          <w:rFonts w:cs="Tahoma"/>
          <w:noProof/>
          <w:snapToGrid w:val="0"/>
        </w:rPr>
      </w:pPr>
    </w:p>
    <w:p w14:paraId="7B8135EA" w14:textId="77777777" w:rsidR="00CF6545" w:rsidRPr="0079073F" w:rsidRDefault="00CF6545" w:rsidP="00CF6545">
      <w:pPr>
        <w:spacing w:before="120" w:after="120"/>
        <w:jc w:val="center"/>
        <w:rPr>
          <w:rFonts w:cs="Tahoma"/>
          <w:noProof/>
          <w:snapToGrid w:val="0"/>
        </w:rPr>
      </w:pPr>
    </w:p>
    <w:p w14:paraId="26FE5DC0" w14:textId="77777777" w:rsidR="00CF6545" w:rsidRPr="0079073F" w:rsidRDefault="00CF6545" w:rsidP="00CF6545">
      <w:pPr>
        <w:spacing w:before="120" w:after="120"/>
        <w:jc w:val="center"/>
        <w:rPr>
          <w:rFonts w:cs="Tahoma"/>
          <w:noProof/>
          <w:snapToGrid w:val="0"/>
        </w:rPr>
      </w:pPr>
    </w:p>
    <w:p w14:paraId="075F5F74" w14:textId="77777777"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14:paraId="70DD8A4D" w14:textId="77777777" w:rsidR="00CF6545" w:rsidRDefault="00CF6545" w:rsidP="005A4C98">
      <w:pPr>
        <w:spacing w:after="0"/>
        <w:jc w:val="center"/>
        <w:rPr>
          <w:rFonts w:cs="Tahoma"/>
          <w:b/>
          <w:noProof/>
          <w:snapToGrid w:val="0"/>
          <w:sz w:val="28"/>
        </w:rPr>
      </w:pPr>
      <w:r w:rsidRPr="0079073F">
        <w:rPr>
          <w:rFonts w:cs="Tahoma"/>
          <w:b/>
          <w:noProof/>
          <w:snapToGrid w:val="0"/>
          <w:sz w:val="28"/>
        </w:rPr>
        <w:t>“</w:t>
      </w:r>
      <w:r w:rsidR="00B15DF8">
        <w:rPr>
          <w:rFonts w:cs="Tahoma"/>
          <w:b/>
          <w:noProof/>
          <w:snapToGrid w:val="0"/>
          <w:sz w:val="28"/>
        </w:rPr>
        <w:t>LIMBAŽU SLIMNĪCA</w:t>
      </w:r>
      <w:r w:rsidRPr="0079073F">
        <w:rPr>
          <w:rFonts w:cs="Tahoma"/>
          <w:b/>
          <w:noProof/>
          <w:snapToGrid w:val="0"/>
          <w:sz w:val="28"/>
        </w:rPr>
        <w:t>”</w:t>
      </w:r>
    </w:p>
    <w:p w14:paraId="650DC1EE" w14:textId="6292C458" w:rsidR="007A44AA" w:rsidRPr="00372B15" w:rsidRDefault="007A44AA" w:rsidP="005A4C98">
      <w:pPr>
        <w:spacing w:after="0"/>
        <w:jc w:val="center"/>
        <w:rPr>
          <w:rFonts w:cs="Tahoma"/>
          <w:b/>
          <w:noProof/>
          <w:snapToGrid w:val="0"/>
          <w:sz w:val="28"/>
        </w:rPr>
      </w:pPr>
      <w:r w:rsidRPr="00372B15">
        <w:rPr>
          <w:rFonts w:cs="Tahoma"/>
          <w:b/>
          <w:noProof/>
          <w:snapToGrid w:val="0"/>
          <w:sz w:val="28"/>
        </w:rPr>
        <w:t>(Mazā Sabiedrība)</w:t>
      </w:r>
    </w:p>
    <w:p w14:paraId="7E0FAFC5" w14:textId="77777777" w:rsidR="00CF6545" w:rsidRPr="0079073F" w:rsidRDefault="00CF6545" w:rsidP="00CF6545">
      <w:pPr>
        <w:spacing w:before="120" w:after="120"/>
        <w:jc w:val="center"/>
        <w:rPr>
          <w:rFonts w:cs="Tahoma"/>
          <w:b/>
          <w:noProof/>
          <w:snapToGrid w:val="0"/>
        </w:rPr>
      </w:pPr>
    </w:p>
    <w:p w14:paraId="3F7D67C3" w14:textId="1B33E91A" w:rsidR="00747CCE" w:rsidRDefault="008E3E5A" w:rsidP="00CF6545">
      <w:pPr>
        <w:pBdr>
          <w:bottom w:val="single" w:sz="4" w:space="1" w:color="auto"/>
        </w:pBdr>
        <w:spacing w:before="240" w:after="240"/>
        <w:jc w:val="center"/>
        <w:rPr>
          <w:rFonts w:cs="Tahoma"/>
          <w:b/>
          <w:noProof/>
          <w:snapToGrid w:val="0"/>
          <w:sz w:val="28"/>
        </w:rPr>
      </w:pPr>
      <w:r>
        <w:rPr>
          <w:rFonts w:cs="Tahoma"/>
          <w:b/>
          <w:noProof/>
          <w:snapToGrid w:val="0"/>
          <w:sz w:val="28"/>
        </w:rPr>
        <w:t>20</w:t>
      </w:r>
      <w:r w:rsidR="0093237F">
        <w:rPr>
          <w:rFonts w:cs="Tahoma"/>
          <w:b/>
          <w:noProof/>
          <w:snapToGrid w:val="0"/>
          <w:sz w:val="28"/>
        </w:rPr>
        <w:t>2</w:t>
      </w:r>
      <w:r w:rsidR="00B411E7">
        <w:rPr>
          <w:rFonts w:cs="Tahoma"/>
          <w:b/>
          <w:noProof/>
          <w:snapToGrid w:val="0"/>
          <w:sz w:val="28"/>
        </w:rPr>
        <w:t>2</w:t>
      </w:r>
      <w:r>
        <w:rPr>
          <w:rFonts w:cs="Tahoma"/>
          <w:b/>
          <w:noProof/>
          <w:snapToGrid w:val="0"/>
          <w:sz w:val="28"/>
        </w:rPr>
        <w:t>.</w:t>
      </w:r>
      <w:r w:rsidR="00B34907">
        <w:rPr>
          <w:rFonts w:cs="Tahoma"/>
          <w:b/>
          <w:noProof/>
          <w:snapToGrid w:val="0"/>
          <w:sz w:val="28"/>
        </w:rPr>
        <w:t xml:space="preserve"> </w:t>
      </w:r>
      <w:r w:rsidR="00364C97">
        <w:rPr>
          <w:rFonts w:cs="Tahoma"/>
          <w:b/>
          <w:noProof/>
          <w:snapToGrid w:val="0"/>
          <w:sz w:val="28"/>
        </w:rPr>
        <w:t>GADA</w:t>
      </w:r>
      <w:r w:rsidR="00F17A04">
        <w:rPr>
          <w:rFonts w:cs="Tahoma"/>
          <w:b/>
          <w:noProof/>
          <w:snapToGrid w:val="0"/>
          <w:sz w:val="28"/>
        </w:rPr>
        <w:t xml:space="preserve"> </w:t>
      </w:r>
      <w:r w:rsidR="00D75867">
        <w:rPr>
          <w:rFonts w:cs="Tahoma"/>
          <w:b/>
          <w:noProof/>
          <w:snapToGrid w:val="0"/>
          <w:sz w:val="28"/>
        </w:rPr>
        <w:t>3</w:t>
      </w:r>
      <w:r w:rsidR="00F17A04">
        <w:rPr>
          <w:rFonts w:cs="Tahoma"/>
          <w:b/>
          <w:noProof/>
          <w:snapToGrid w:val="0"/>
          <w:sz w:val="28"/>
        </w:rPr>
        <w:t xml:space="preserve">. ceturkšņa </w:t>
      </w:r>
      <w:r w:rsidR="00364C97">
        <w:rPr>
          <w:rFonts w:cs="Tahoma"/>
          <w:b/>
          <w:noProof/>
          <w:snapToGrid w:val="0"/>
          <w:sz w:val="28"/>
        </w:rPr>
        <w:t xml:space="preserve"> </w:t>
      </w:r>
      <w:r w:rsidR="00747CCE">
        <w:rPr>
          <w:rFonts w:cs="Tahoma"/>
          <w:b/>
          <w:noProof/>
          <w:snapToGrid w:val="0"/>
          <w:sz w:val="28"/>
        </w:rPr>
        <w:t>zvērināta revidenta nepārbaudīts</w:t>
      </w:r>
    </w:p>
    <w:p w14:paraId="3AD705E3" w14:textId="0A4388E0" w:rsidR="00CF6545" w:rsidRPr="0079073F" w:rsidRDefault="00747CCE" w:rsidP="00CF6545">
      <w:pPr>
        <w:pBdr>
          <w:bottom w:val="single" w:sz="4" w:space="1" w:color="auto"/>
        </w:pBdr>
        <w:spacing w:before="240" w:after="240"/>
        <w:jc w:val="center"/>
        <w:rPr>
          <w:rFonts w:cs="Tahoma"/>
          <w:b/>
          <w:noProof/>
          <w:snapToGrid w:val="0"/>
          <w:sz w:val="28"/>
        </w:rPr>
      </w:pPr>
      <w:r>
        <w:rPr>
          <w:rFonts w:cs="Tahoma"/>
          <w:b/>
          <w:noProof/>
          <w:snapToGrid w:val="0"/>
          <w:sz w:val="28"/>
        </w:rPr>
        <w:t xml:space="preserve">OPERATĪVAIS </w:t>
      </w:r>
      <w:r w:rsidR="00364C97">
        <w:rPr>
          <w:rFonts w:cs="Tahoma"/>
          <w:b/>
          <w:noProof/>
          <w:snapToGrid w:val="0"/>
          <w:sz w:val="28"/>
        </w:rPr>
        <w:t>PĀRSKATS</w:t>
      </w:r>
    </w:p>
    <w:p w14:paraId="6609AFE7" w14:textId="77777777" w:rsidR="00CF6545" w:rsidRPr="0079073F" w:rsidRDefault="00562677" w:rsidP="00CF6545">
      <w:pPr>
        <w:spacing w:before="120" w:after="240"/>
        <w:ind w:right="-330"/>
        <w:jc w:val="center"/>
        <w:rPr>
          <w:rFonts w:cs="Tahoma"/>
          <w:b/>
          <w:noProof/>
          <w:snapToGrid w:val="0"/>
        </w:rPr>
      </w:pPr>
      <w:r>
        <w:rPr>
          <w:rFonts w:cs="Tahoma"/>
          <w:b/>
          <w:noProof/>
          <w:snapToGrid w:val="0"/>
        </w:rPr>
        <w:t xml:space="preserve">SAGATAVOTS SASKAŅĀ AR GADA PĀRSKATU UN KONSOLIDĒTO GADA PĀRSKATU LIKUMU </w:t>
      </w:r>
    </w:p>
    <w:p w14:paraId="1CAE13FA" w14:textId="77777777" w:rsidR="00CF6545" w:rsidRPr="0079073F" w:rsidRDefault="00CF6545" w:rsidP="00CF6545">
      <w:pPr>
        <w:shd w:val="clear" w:color="auto" w:fill="FFFFFF"/>
        <w:spacing w:before="120" w:after="120"/>
        <w:jc w:val="center"/>
        <w:rPr>
          <w:rFonts w:cs="Tahoma"/>
          <w:szCs w:val="18"/>
        </w:rPr>
      </w:pPr>
    </w:p>
    <w:p w14:paraId="24FF19BF" w14:textId="77777777" w:rsidR="00CF6545" w:rsidRPr="0079073F" w:rsidRDefault="00CF6545" w:rsidP="00CF6545">
      <w:pPr>
        <w:shd w:val="clear" w:color="auto" w:fill="FFFFFF"/>
        <w:spacing w:before="120" w:after="120"/>
        <w:jc w:val="center"/>
        <w:rPr>
          <w:rFonts w:cs="Tahoma"/>
          <w:szCs w:val="18"/>
        </w:rPr>
      </w:pPr>
    </w:p>
    <w:p w14:paraId="698B8A54" w14:textId="77777777" w:rsidR="00CF6545" w:rsidRPr="0079073F" w:rsidRDefault="00CF6545" w:rsidP="00CF6545">
      <w:pPr>
        <w:shd w:val="clear" w:color="auto" w:fill="FFFFFF"/>
        <w:spacing w:before="120" w:after="120"/>
        <w:jc w:val="center"/>
        <w:rPr>
          <w:rFonts w:cs="Tahoma"/>
          <w:szCs w:val="18"/>
        </w:rPr>
      </w:pPr>
    </w:p>
    <w:p w14:paraId="29469F78" w14:textId="77777777" w:rsidR="00CF6545" w:rsidRPr="0079073F" w:rsidRDefault="00CF6545" w:rsidP="006750B6">
      <w:pPr>
        <w:shd w:val="clear" w:color="auto" w:fill="FFFFFF"/>
        <w:spacing w:before="120" w:after="120"/>
        <w:rPr>
          <w:rFonts w:cs="Tahoma"/>
          <w:szCs w:val="18"/>
        </w:rPr>
      </w:pPr>
    </w:p>
    <w:p w14:paraId="1560881A" w14:textId="77777777" w:rsidR="00CF6545" w:rsidRPr="0079073F" w:rsidRDefault="00CF6545" w:rsidP="00CF6545">
      <w:pPr>
        <w:shd w:val="clear" w:color="auto" w:fill="FFFFFF"/>
        <w:spacing w:before="120" w:after="120"/>
        <w:jc w:val="center"/>
        <w:rPr>
          <w:rFonts w:cs="Tahoma"/>
          <w:szCs w:val="18"/>
        </w:rPr>
      </w:pPr>
    </w:p>
    <w:p w14:paraId="33520831" w14:textId="77777777" w:rsidR="00CF6545" w:rsidRPr="0079073F" w:rsidRDefault="00CF6545" w:rsidP="00CF6545">
      <w:pPr>
        <w:shd w:val="clear" w:color="auto" w:fill="FFFFFF"/>
        <w:spacing w:before="120" w:after="120"/>
        <w:jc w:val="center"/>
        <w:rPr>
          <w:rFonts w:cs="Tahoma"/>
          <w:szCs w:val="18"/>
        </w:rPr>
      </w:pPr>
    </w:p>
    <w:p w14:paraId="6D1102DC" w14:textId="77777777" w:rsidR="00CF6545" w:rsidRPr="0079073F" w:rsidRDefault="00CF6545" w:rsidP="00CF6545">
      <w:pPr>
        <w:shd w:val="clear" w:color="auto" w:fill="FFFFFF"/>
        <w:spacing w:before="120" w:after="120"/>
        <w:jc w:val="center"/>
        <w:rPr>
          <w:rFonts w:cs="Tahoma"/>
          <w:szCs w:val="18"/>
        </w:rPr>
      </w:pPr>
    </w:p>
    <w:p w14:paraId="40A7A191" w14:textId="77777777" w:rsidR="00916627" w:rsidRPr="0079073F" w:rsidRDefault="00916627" w:rsidP="00CF6545">
      <w:pPr>
        <w:shd w:val="clear" w:color="auto" w:fill="FFFFFF"/>
        <w:spacing w:before="120" w:after="120"/>
        <w:jc w:val="center"/>
        <w:rPr>
          <w:rFonts w:cs="Tahoma"/>
          <w:szCs w:val="18"/>
        </w:rPr>
      </w:pPr>
    </w:p>
    <w:p w14:paraId="79EE0406" w14:textId="77777777" w:rsidR="00CF6545" w:rsidRPr="0079073F" w:rsidRDefault="00CF6545" w:rsidP="00CF6545">
      <w:pPr>
        <w:shd w:val="clear" w:color="auto" w:fill="FFFFFF"/>
        <w:spacing w:before="120" w:after="120"/>
        <w:jc w:val="center"/>
        <w:rPr>
          <w:rFonts w:cs="Tahoma"/>
          <w:szCs w:val="18"/>
        </w:rPr>
      </w:pPr>
    </w:p>
    <w:p w14:paraId="3B1D5DE7" w14:textId="77777777" w:rsidR="00CF6545" w:rsidRPr="0079073F" w:rsidRDefault="00CF6545" w:rsidP="00CF6545">
      <w:pPr>
        <w:shd w:val="clear" w:color="auto" w:fill="FFFFFF"/>
        <w:spacing w:before="120" w:after="120"/>
        <w:jc w:val="center"/>
        <w:rPr>
          <w:rFonts w:cs="Tahoma"/>
          <w:szCs w:val="18"/>
        </w:rPr>
      </w:pPr>
    </w:p>
    <w:p w14:paraId="70A84D58" w14:textId="77777777" w:rsidR="00CF6545" w:rsidRPr="0079073F" w:rsidRDefault="00CF6545" w:rsidP="00CF6545">
      <w:pPr>
        <w:shd w:val="clear" w:color="auto" w:fill="FFFFFF"/>
        <w:spacing w:before="120" w:after="120"/>
        <w:jc w:val="center"/>
        <w:rPr>
          <w:rFonts w:cs="Tahoma"/>
          <w:szCs w:val="18"/>
        </w:rPr>
      </w:pPr>
    </w:p>
    <w:p w14:paraId="03AC0E6D" w14:textId="77777777" w:rsidR="00CF6545" w:rsidRPr="0079073F" w:rsidRDefault="00CF6545" w:rsidP="00CF6545">
      <w:pPr>
        <w:shd w:val="clear" w:color="auto" w:fill="FFFFFF"/>
        <w:spacing w:before="120" w:after="120"/>
        <w:jc w:val="center"/>
        <w:rPr>
          <w:rFonts w:cs="Tahoma"/>
          <w:szCs w:val="18"/>
        </w:rPr>
      </w:pPr>
    </w:p>
    <w:p w14:paraId="7AB21CF9" w14:textId="77777777" w:rsidR="00CF6545" w:rsidRPr="0079073F" w:rsidRDefault="00CF6545" w:rsidP="00CF6545">
      <w:pPr>
        <w:shd w:val="clear" w:color="auto" w:fill="FFFFFF"/>
        <w:spacing w:before="120" w:after="120"/>
        <w:jc w:val="center"/>
        <w:rPr>
          <w:rFonts w:cs="Tahoma"/>
          <w:szCs w:val="18"/>
        </w:rPr>
      </w:pPr>
    </w:p>
    <w:p w14:paraId="1E0E7133" w14:textId="77777777" w:rsidR="00CF6545" w:rsidRPr="0079073F" w:rsidRDefault="00CF6545" w:rsidP="00CF6545">
      <w:pPr>
        <w:shd w:val="clear" w:color="auto" w:fill="FFFFFF"/>
        <w:spacing w:before="120" w:after="120"/>
        <w:jc w:val="center"/>
        <w:rPr>
          <w:rFonts w:cs="Tahoma"/>
          <w:szCs w:val="18"/>
        </w:rPr>
      </w:pPr>
    </w:p>
    <w:p w14:paraId="2B196501" w14:textId="77777777" w:rsidR="00CF6545" w:rsidRPr="0079073F" w:rsidRDefault="00CF6545" w:rsidP="00CF6545">
      <w:pPr>
        <w:shd w:val="clear" w:color="auto" w:fill="FFFFFF"/>
        <w:spacing w:before="120" w:after="120"/>
        <w:jc w:val="center"/>
        <w:rPr>
          <w:rFonts w:cs="Tahoma"/>
          <w:szCs w:val="18"/>
        </w:rPr>
      </w:pPr>
    </w:p>
    <w:p w14:paraId="0844A90A" w14:textId="2BE735F2" w:rsidR="00CF6545" w:rsidRPr="00372B15" w:rsidRDefault="00B15DF8" w:rsidP="00CF6545">
      <w:pPr>
        <w:spacing w:before="120" w:after="120"/>
        <w:jc w:val="center"/>
        <w:rPr>
          <w:rFonts w:cs="Tahoma"/>
          <w:szCs w:val="18"/>
        </w:rPr>
      </w:pPr>
      <w:r>
        <w:rPr>
          <w:rFonts w:cs="Tahoma"/>
          <w:szCs w:val="18"/>
        </w:rPr>
        <w:t>Limbaži</w:t>
      </w:r>
      <w:r w:rsidR="00CF6545" w:rsidRPr="0079073F">
        <w:rPr>
          <w:rFonts w:cs="Tahoma"/>
          <w:szCs w:val="18"/>
        </w:rPr>
        <w:t xml:space="preserve">, </w:t>
      </w:r>
      <w:r w:rsidR="00CF6545" w:rsidRPr="00372B15">
        <w:rPr>
          <w:rFonts w:cs="Tahoma"/>
          <w:szCs w:val="18"/>
        </w:rPr>
        <w:t>2</w:t>
      </w:r>
      <w:r w:rsidR="006750B6" w:rsidRPr="00372B15">
        <w:rPr>
          <w:rFonts w:cs="Tahoma"/>
          <w:szCs w:val="18"/>
        </w:rPr>
        <w:t>0</w:t>
      </w:r>
      <w:r w:rsidR="0093237F" w:rsidRPr="00372B15">
        <w:rPr>
          <w:rFonts w:cs="Tahoma"/>
          <w:szCs w:val="18"/>
        </w:rPr>
        <w:t>2</w:t>
      </w:r>
      <w:r w:rsidR="00BB1977">
        <w:rPr>
          <w:rFonts w:cs="Tahoma"/>
          <w:szCs w:val="18"/>
        </w:rPr>
        <w:t>2</w:t>
      </w:r>
      <w:r w:rsidR="00747CCE">
        <w:rPr>
          <w:rFonts w:cs="Tahoma"/>
          <w:szCs w:val="18"/>
        </w:rPr>
        <w:t>gada 25.</w:t>
      </w:r>
      <w:r w:rsidR="007636EE">
        <w:rPr>
          <w:rFonts w:cs="Tahoma"/>
          <w:szCs w:val="18"/>
        </w:rPr>
        <w:t>oktobrī</w:t>
      </w:r>
    </w:p>
    <w:p w14:paraId="7D9B3BE8" w14:textId="77777777" w:rsidR="00610EB0" w:rsidRDefault="00610EB0" w:rsidP="00610EB0">
      <w:pPr>
        <w:spacing w:before="240" w:after="360"/>
        <w:rPr>
          <w:rFonts w:cs="Tahoma"/>
          <w:b/>
          <w:color w:val="575756"/>
          <w:szCs w:val="18"/>
        </w:rPr>
      </w:pPr>
    </w:p>
    <w:p w14:paraId="50AE919E" w14:textId="77777777" w:rsidR="00610EB0" w:rsidRDefault="00610EB0" w:rsidP="00610EB0">
      <w:pPr>
        <w:spacing w:before="240" w:after="360"/>
        <w:rPr>
          <w:rFonts w:cs="Tahoma"/>
          <w:b/>
          <w:color w:val="575756"/>
          <w:szCs w:val="18"/>
        </w:rPr>
      </w:pPr>
    </w:p>
    <w:p w14:paraId="4F30DAEC" w14:textId="77777777" w:rsidR="00610EB0" w:rsidRDefault="00610EB0" w:rsidP="00610EB0">
      <w:pPr>
        <w:spacing w:before="240" w:after="360"/>
        <w:rPr>
          <w:rFonts w:cs="Tahoma"/>
          <w:b/>
          <w:color w:val="575756"/>
          <w:szCs w:val="18"/>
        </w:rPr>
      </w:pPr>
    </w:p>
    <w:p w14:paraId="4F16EA04" w14:textId="54154625" w:rsidR="00610EB0" w:rsidRDefault="00610EB0" w:rsidP="00610EB0">
      <w:pPr>
        <w:spacing w:before="240" w:after="360"/>
        <w:rPr>
          <w:rFonts w:cs="Tahoma"/>
          <w:b/>
          <w:color w:val="575756"/>
          <w:szCs w:val="18"/>
        </w:rPr>
      </w:pPr>
      <w:r>
        <w:rPr>
          <w:rFonts w:cs="Tahoma"/>
          <w:b/>
          <w:color w:val="575756"/>
          <w:szCs w:val="18"/>
        </w:rPr>
        <w:t>SATURS</w:t>
      </w:r>
    </w:p>
    <w:p w14:paraId="3D1C8CAC" w14:textId="29858696" w:rsidR="00610EB0" w:rsidRDefault="00610EB0" w:rsidP="00610EB0">
      <w:pPr>
        <w:pStyle w:val="Saturs1"/>
        <w:rPr>
          <w:rFonts w:ascii="Calibri" w:eastAsia="Times New Roman" w:hAnsi="Calibri"/>
          <w:noProof/>
        </w:rPr>
      </w:pPr>
      <w:r>
        <w:rPr>
          <w:rFonts w:cs="Tahoma"/>
        </w:rPr>
        <w:fldChar w:fldCharType="begin"/>
      </w:r>
      <w:r>
        <w:rPr>
          <w:rFonts w:cs="Tahoma"/>
        </w:rPr>
        <w:instrText xml:space="preserve"> TOC \o "1-3" \h \z \u </w:instrText>
      </w:r>
      <w:r>
        <w:rPr>
          <w:rFonts w:cs="Tahoma"/>
        </w:rPr>
        <w:fldChar w:fldCharType="separate"/>
      </w:r>
      <w:r>
        <w:rPr>
          <w:rFonts w:cs="Tahoma"/>
        </w:rPr>
        <w:t>Bilance…………………………………………………..…………………………………………………………………………………………………</w:t>
      </w:r>
      <w:r w:rsidR="00937880">
        <w:rPr>
          <w:rFonts w:cs="Tahoma"/>
        </w:rPr>
        <w:t>3</w:t>
      </w:r>
    </w:p>
    <w:p w14:paraId="0B4D6792" w14:textId="58AA9C69" w:rsidR="00610EB0" w:rsidRDefault="00000000" w:rsidP="00610EB0">
      <w:pPr>
        <w:pStyle w:val="Saturs1"/>
        <w:rPr>
          <w:noProof/>
        </w:rPr>
      </w:pPr>
      <w:hyperlink r:id="rId9" w:anchor="_Toc473130134" w:history="1">
        <w:r w:rsidR="00610EB0">
          <w:rPr>
            <w:rStyle w:val="Hipersaite"/>
            <w:rFonts w:cs="Tahoma"/>
            <w:noProof/>
            <w:szCs w:val="18"/>
          </w:rPr>
          <w:t>Peļņas vai zaudējumu aprēķins</w:t>
        </w:r>
        <w:r w:rsidR="00610EB0">
          <w:rPr>
            <w:rStyle w:val="Hipersaite"/>
            <w:noProof/>
            <w:webHidden/>
          </w:rPr>
          <w:tab/>
        </w:r>
      </w:hyperlink>
      <w:r w:rsidR="00937880">
        <w:t>5</w:t>
      </w:r>
    </w:p>
    <w:p w14:paraId="338B11A6" w14:textId="7DBA017E" w:rsidR="00610EB0" w:rsidRDefault="00610EB0" w:rsidP="00610EB0">
      <w:pPr>
        <w:spacing w:after="0"/>
        <w:jc w:val="both"/>
      </w:pPr>
      <w:r>
        <w:t>Naudas plūsmas pārskats...........................................................................................................</w:t>
      </w:r>
      <w:r w:rsidR="00937880">
        <w:t>.</w:t>
      </w:r>
      <w:r>
        <w:t>...................</w:t>
      </w:r>
      <w:r w:rsidR="00937880">
        <w:t>6</w:t>
      </w:r>
    </w:p>
    <w:p w14:paraId="7930DD53" w14:textId="584582DB" w:rsidR="00610EB0" w:rsidRDefault="00610EB0" w:rsidP="00610EB0">
      <w:pPr>
        <w:spacing w:after="0"/>
        <w:jc w:val="both"/>
      </w:pPr>
      <w:r>
        <w:t>Pašu kapitāla izmaiņu pārskats.......................................................................................................................</w:t>
      </w:r>
      <w:r w:rsidR="00937880">
        <w:t>7</w:t>
      </w:r>
    </w:p>
    <w:p w14:paraId="62A7B90E" w14:textId="79651508" w:rsidR="00610EB0" w:rsidRDefault="00000000" w:rsidP="00610EB0">
      <w:pPr>
        <w:pStyle w:val="Saturs1"/>
        <w:rPr>
          <w:rFonts w:ascii="Calibri" w:eastAsia="Times New Roman" w:hAnsi="Calibri"/>
          <w:noProof/>
          <w:szCs w:val="18"/>
        </w:rPr>
      </w:pPr>
      <w:hyperlink r:id="rId10" w:anchor="_Toc473130137" w:history="1">
        <w:r w:rsidR="00610EB0">
          <w:rPr>
            <w:rStyle w:val="Hipersaite"/>
            <w:rFonts w:cs="Tahoma"/>
            <w:noProof/>
            <w:szCs w:val="18"/>
          </w:rPr>
          <w:t>Informācija par Sabiedrību</w:t>
        </w:r>
        <w:r w:rsidR="00610EB0">
          <w:rPr>
            <w:rStyle w:val="Hipersaite"/>
            <w:noProof/>
            <w:webHidden/>
            <w:szCs w:val="18"/>
          </w:rPr>
          <w:tab/>
        </w:r>
        <w:r w:rsidR="00937880">
          <w:rPr>
            <w:rStyle w:val="Hipersaite"/>
            <w:noProof/>
            <w:webHidden/>
            <w:szCs w:val="18"/>
          </w:rPr>
          <w:t>8</w:t>
        </w:r>
      </w:hyperlink>
    </w:p>
    <w:p w14:paraId="57732A52" w14:textId="2406863D" w:rsidR="00610EB0" w:rsidRDefault="00000000" w:rsidP="00610EB0">
      <w:pPr>
        <w:pStyle w:val="Saturs1"/>
        <w:rPr>
          <w:rStyle w:val="Hipersaite"/>
        </w:rPr>
      </w:pPr>
      <w:hyperlink r:id="rId11" w:anchor="_Toc473130138" w:history="1">
        <w:r w:rsidR="00610EB0">
          <w:rPr>
            <w:rStyle w:val="Hipersaite"/>
            <w:rFonts w:cs="Tahoma"/>
            <w:noProof/>
            <w:szCs w:val="18"/>
          </w:rPr>
          <w:t>Vadības ziņojums</w:t>
        </w:r>
        <w:r w:rsidR="00610EB0">
          <w:rPr>
            <w:rStyle w:val="Hipersaite"/>
            <w:noProof/>
            <w:webHidden/>
          </w:rPr>
          <w:tab/>
          <w:t>....</w:t>
        </w:r>
        <w:r w:rsidR="00937880">
          <w:rPr>
            <w:rStyle w:val="Hipersaite"/>
            <w:noProof/>
            <w:webHidden/>
          </w:rPr>
          <w:t>9</w:t>
        </w:r>
      </w:hyperlink>
    </w:p>
    <w:p w14:paraId="782B7CA1" w14:textId="77777777" w:rsidR="00610EB0" w:rsidRDefault="00610EB0" w:rsidP="00610EB0"/>
    <w:p w14:paraId="22A8BB7F" w14:textId="37591B75" w:rsidR="00421CEF" w:rsidRDefault="00610EB0" w:rsidP="00610EB0">
      <w:pPr>
        <w:spacing w:before="240" w:after="360"/>
        <w:rPr>
          <w:szCs w:val="18"/>
        </w:rPr>
      </w:pPr>
      <w:r>
        <w:rPr>
          <w:rFonts w:cs="Tahoma"/>
          <w:b/>
          <w:bCs/>
          <w:noProof/>
          <w:szCs w:val="18"/>
        </w:rPr>
        <w:fldChar w:fldCharType="end"/>
      </w:r>
      <w:r w:rsidR="00CF6545" w:rsidRPr="0079073F">
        <w:rPr>
          <w:rFonts w:cs="Tahoma"/>
          <w:szCs w:val="18"/>
        </w:rPr>
        <w:br w:type="page"/>
      </w:r>
      <w:bookmarkStart w:id="0" w:name="_Toc473130133"/>
    </w:p>
    <w:p w14:paraId="3E2DBBD9" w14:textId="77777777" w:rsidR="00AE55FB" w:rsidRPr="00A84647" w:rsidRDefault="00C9681F" w:rsidP="00F878BD">
      <w:pPr>
        <w:pStyle w:val="Virsraksts1"/>
        <w:spacing w:after="360"/>
        <w:rPr>
          <w:rFonts w:cs="Tahoma"/>
          <w:sz w:val="18"/>
          <w:szCs w:val="18"/>
        </w:rPr>
      </w:pPr>
      <w:r w:rsidRPr="00A84647">
        <w:rPr>
          <w:rFonts w:ascii="Tahoma" w:hAnsi="Tahoma" w:cs="Tahoma"/>
          <w:color w:val="575756"/>
          <w:sz w:val="18"/>
          <w:szCs w:val="18"/>
        </w:rPr>
        <w:lastRenderedPageBreak/>
        <w:t>Bilance</w:t>
      </w:r>
      <w:bookmarkEnd w:id="0"/>
    </w:p>
    <w:bookmarkStart w:id="1" w:name="_MON_1197984335"/>
    <w:bookmarkStart w:id="2" w:name="_MON_1197984409"/>
    <w:bookmarkStart w:id="3" w:name="_MON_1220851168"/>
    <w:bookmarkStart w:id="4" w:name="_MON_1220851372"/>
    <w:bookmarkStart w:id="5" w:name="_MON_1222785281"/>
    <w:bookmarkStart w:id="6" w:name="_MON_1234082330"/>
    <w:bookmarkStart w:id="7" w:name="_MON_1231327194"/>
    <w:bookmarkStart w:id="8" w:name="_MON_1236435145"/>
    <w:bookmarkStart w:id="9" w:name="_MON_1236435392"/>
    <w:bookmarkStart w:id="10" w:name="_MON_1236522258"/>
    <w:bookmarkStart w:id="11" w:name="_MON_1236522650"/>
    <w:bookmarkStart w:id="12" w:name="_MON_1236522724"/>
    <w:bookmarkStart w:id="13" w:name="_MON_1236971107"/>
    <w:bookmarkStart w:id="14" w:name="_MON_1237802478"/>
    <w:bookmarkStart w:id="15" w:name="_MON_1237803215"/>
    <w:bookmarkStart w:id="16" w:name="_MON_1237803375"/>
    <w:bookmarkStart w:id="17" w:name="_MON_1237803421"/>
    <w:bookmarkStart w:id="18" w:name="_MON_1237804482"/>
    <w:bookmarkStart w:id="19" w:name="_MON_1237804522"/>
    <w:bookmarkStart w:id="20" w:name="_MON_1237805951"/>
    <w:bookmarkStart w:id="21" w:name="_MON_1237974695"/>
    <w:bookmarkStart w:id="22" w:name="_MON_1237974772"/>
    <w:bookmarkStart w:id="23" w:name="_MON_1237974808"/>
    <w:bookmarkStart w:id="24" w:name="_MON_1237975453"/>
    <w:bookmarkStart w:id="25" w:name="_MON_1237976421"/>
    <w:bookmarkStart w:id="26" w:name="_MON_1231335636"/>
    <w:bookmarkStart w:id="27" w:name="_MON_1231335832"/>
    <w:bookmarkStart w:id="28" w:name="_MON_1238159094"/>
    <w:bookmarkStart w:id="29" w:name="_MON_1238160353"/>
    <w:bookmarkStart w:id="30" w:name="_MON_1238161112"/>
    <w:bookmarkStart w:id="31" w:name="_MON_1238161732"/>
    <w:bookmarkStart w:id="32" w:name="_MON_1238285524"/>
    <w:bookmarkStart w:id="33" w:name="_MON_1238285894"/>
    <w:bookmarkStart w:id="34" w:name="_MON_1238286502"/>
    <w:bookmarkStart w:id="35" w:name="_MON_1238288512"/>
    <w:bookmarkStart w:id="36" w:name="_MON_1238288655"/>
    <w:bookmarkStart w:id="37" w:name="_MON_1238288708"/>
    <w:bookmarkStart w:id="38" w:name="_MON_1238404359"/>
    <w:bookmarkStart w:id="39" w:name="_MON_1238412157"/>
    <w:bookmarkStart w:id="40" w:name="_MON_1238412186"/>
    <w:bookmarkStart w:id="41" w:name="_MON_1238414452"/>
    <w:bookmarkStart w:id="42" w:name="_MON_1238442625"/>
    <w:bookmarkStart w:id="43" w:name="_MON_1238443394"/>
    <w:bookmarkStart w:id="44" w:name="_MON_1238443660"/>
    <w:bookmarkStart w:id="45" w:name="_MON_1238493841"/>
    <w:bookmarkStart w:id="46" w:name="_MON_1238493899"/>
    <w:bookmarkStart w:id="47" w:name="_MON_1238497316"/>
    <w:bookmarkStart w:id="48" w:name="_MON_1238497378"/>
    <w:bookmarkStart w:id="49" w:name="_MON_1238497781"/>
    <w:bookmarkStart w:id="50" w:name="_MON_1238518901"/>
    <w:bookmarkStart w:id="51" w:name="_MON_1238674995"/>
    <w:bookmarkStart w:id="52" w:name="_MON_1238690667"/>
    <w:bookmarkStart w:id="53" w:name="_MON_1238826629"/>
    <w:bookmarkStart w:id="54" w:name="_MON_1239005598"/>
    <w:bookmarkStart w:id="55" w:name="_MON_1239015546"/>
    <w:bookmarkStart w:id="56" w:name="_MON_1239015633"/>
    <w:bookmarkStart w:id="57" w:name="_MON_1239015694"/>
    <w:bookmarkStart w:id="58" w:name="_MON_1239015834"/>
    <w:bookmarkStart w:id="59" w:name="_MON_1239015896"/>
    <w:bookmarkStart w:id="60" w:name="_MON_1239018301"/>
    <w:bookmarkStart w:id="61" w:name="_MON_1266322868"/>
    <w:bookmarkStart w:id="62" w:name="_MON_1266323089"/>
    <w:bookmarkStart w:id="63" w:name="_MON_1266734863"/>
    <w:bookmarkStart w:id="64" w:name="_MON_1266837942"/>
    <w:bookmarkStart w:id="65" w:name="_MON_1268839905"/>
    <w:bookmarkStart w:id="66" w:name="_MON_1268839916"/>
    <w:bookmarkStart w:id="67" w:name="_MON_1269091559"/>
    <w:bookmarkStart w:id="68" w:name="_MON_1269256175"/>
    <w:bookmarkStart w:id="69" w:name="_MON_1269415214"/>
    <w:bookmarkStart w:id="70" w:name="_MON_1269431141"/>
    <w:bookmarkStart w:id="71" w:name="_MON_1269431297"/>
    <w:bookmarkStart w:id="72" w:name="_MON_1269434670"/>
    <w:bookmarkStart w:id="73" w:name="_MON_1269447967"/>
    <w:bookmarkStart w:id="74" w:name="_MON_1269521861"/>
    <w:bookmarkStart w:id="75" w:name="_MON_1298705277"/>
    <w:bookmarkStart w:id="76" w:name="_MON_1299067432"/>
    <w:bookmarkStart w:id="77" w:name="_MON_1299068228"/>
    <w:bookmarkStart w:id="78" w:name="_MON_1299073769"/>
    <w:bookmarkStart w:id="79" w:name="_MON_1299074271"/>
    <w:bookmarkStart w:id="80" w:name="_MON_1299074350"/>
    <w:bookmarkStart w:id="81" w:name="_MON_1299074576"/>
    <w:bookmarkStart w:id="82" w:name="_MON_1299076472"/>
    <w:bookmarkStart w:id="83" w:name="_MON_1299323808"/>
    <w:bookmarkStart w:id="84" w:name="_MON_1299324379"/>
    <w:bookmarkStart w:id="85" w:name="_MON_1299325616"/>
    <w:bookmarkStart w:id="86" w:name="_MON_1299325915"/>
    <w:bookmarkStart w:id="87" w:name="_MON_1299486229"/>
    <w:bookmarkStart w:id="88" w:name="_MON_1299566847"/>
    <w:bookmarkStart w:id="89" w:name="_MON_1301730112"/>
    <w:bookmarkStart w:id="90" w:name="_MON_1301806867"/>
    <w:bookmarkStart w:id="91" w:name="_MON_1329916954"/>
    <w:bookmarkStart w:id="92" w:name="_MON_1330177574"/>
    <w:bookmarkStart w:id="93" w:name="_MON_1330247824"/>
    <w:bookmarkStart w:id="94" w:name="_MON_1330248011"/>
    <w:bookmarkStart w:id="95" w:name="_MON_1330269594"/>
    <w:bookmarkStart w:id="96" w:name="_MON_1330320182"/>
    <w:bookmarkStart w:id="97" w:name="_MON_1330337784"/>
    <w:bookmarkStart w:id="98" w:name="_MON_1330346031"/>
    <w:bookmarkStart w:id="99" w:name="_MON_1330353823"/>
    <w:bookmarkStart w:id="100" w:name="_MON_1330354404"/>
    <w:bookmarkStart w:id="101" w:name="_MON_1330356802"/>
    <w:bookmarkStart w:id="102" w:name="_MON_1330409089"/>
    <w:bookmarkStart w:id="103" w:name="_MON_1330439905"/>
    <w:bookmarkStart w:id="104" w:name="_MON_1330442803"/>
    <w:bookmarkStart w:id="105" w:name="_MON_1331470865"/>
    <w:bookmarkStart w:id="106" w:name="_MON_1331972559"/>
    <w:bookmarkStart w:id="107" w:name="_MON_1362909200"/>
    <w:bookmarkStart w:id="108" w:name="_MON_1364898130"/>
    <w:bookmarkStart w:id="109" w:name="_MON_1364992617"/>
    <w:bookmarkStart w:id="110" w:name="_MON_1365230962"/>
    <w:bookmarkStart w:id="111" w:name="_MON_1365249767"/>
    <w:bookmarkStart w:id="112" w:name="_MON_1365348123"/>
    <w:bookmarkStart w:id="113" w:name="_MON_1384085741"/>
    <w:bookmarkStart w:id="114" w:name="_MON_1396167286"/>
    <w:bookmarkStart w:id="115" w:name="_MON_1396253379"/>
    <w:bookmarkStart w:id="116" w:name="_MON_1396253475"/>
    <w:bookmarkStart w:id="117" w:name="_MON_1420464938"/>
    <w:bookmarkStart w:id="118" w:name="_MON_1428234142"/>
    <w:bookmarkStart w:id="119" w:name="_MON_1428234287"/>
    <w:bookmarkStart w:id="120" w:name="_MON_1428234292"/>
    <w:bookmarkStart w:id="121" w:name="_MON_1428236224"/>
    <w:bookmarkStart w:id="122" w:name="_MON_1428303249"/>
    <w:bookmarkStart w:id="123" w:name="_MON_1428306675"/>
    <w:bookmarkStart w:id="124" w:name="_MON_1428307322"/>
    <w:bookmarkStart w:id="125" w:name="_MON_1428312581"/>
    <w:bookmarkStart w:id="126" w:name="_MON_1428400343"/>
    <w:bookmarkStart w:id="127" w:name="_MON_1457155438"/>
    <w:bookmarkStart w:id="128" w:name="_MON_1457155706"/>
    <w:bookmarkStart w:id="129" w:name="_MON_1457155733"/>
    <w:bookmarkStart w:id="130" w:name="_MON_1457155750"/>
    <w:bookmarkStart w:id="131" w:name="_MON_1457155767"/>
    <w:bookmarkStart w:id="132" w:name="_MON_1457158527"/>
    <w:bookmarkStart w:id="133" w:name="_MON_1457158576"/>
    <w:bookmarkStart w:id="134" w:name="_MON_1457170576"/>
    <w:bookmarkStart w:id="135" w:name="_MON_1457172334"/>
    <w:bookmarkStart w:id="136" w:name="_MON_1473687551"/>
    <w:bookmarkStart w:id="137" w:name="_MON_1473687936"/>
    <w:bookmarkStart w:id="138" w:name="_MON_1473687955"/>
    <w:bookmarkStart w:id="139" w:name="_MON_1473687981"/>
    <w:bookmarkStart w:id="140" w:name="_MON_1475931078"/>
    <w:bookmarkStart w:id="141" w:name="_MON_1475931484"/>
    <w:bookmarkStart w:id="142" w:name="_MON_1475933768"/>
    <w:bookmarkStart w:id="143" w:name="_MON_1475933835"/>
    <w:bookmarkStart w:id="144" w:name="_MON_1475933842"/>
    <w:bookmarkStart w:id="145" w:name="_MON_1475933849"/>
    <w:bookmarkStart w:id="146" w:name="_MON_1475933865"/>
    <w:bookmarkStart w:id="147" w:name="_MON_1475933869"/>
    <w:bookmarkStart w:id="148" w:name="_MON_1475933879"/>
    <w:bookmarkStart w:id="149" w:name="_MON_1475933885"/>
    <w:bookmarkStart w:id="150" w:name="_MON_1475933892"/>
    <w:bookmarkStart w:id="151" w:name="_MON_1475933899"/>
    <w:bookmarkStart w:id="152" w:name="_MON_1475933909"/>
    <w:bookmarkStart w:id="153" w:name="_MON_1475933934"/>
    <w:bookmarkStart w:id="154" w:name="_MON_1475933960"/>
    <w:bookmarkStart w:id="155" w:name="_MON_1490624253"/>
    <w:bookmarkStart w:id="156" w:name="_MON_1491044225"/>
    <w:bookmarkStart w:id="157" w:name="_MON_1491045421"/>
    <w:bookmarkStart w:id="158" w:name="_MON_1491049944"/>
    <w:bookmarkStart w:id="159" w:name="_MON_1491050276"/>
    <w:bookmarkStart w:id="160" w:name="_MON_1491050758"/>
    <w:bookmarkStart w:id="161" w:name="_MON_1491051788"/>
    <w:bookmarkStart w:id="162" w:name="_MON_1491051832"/>
    <w:bookmarkStart w:id="163" w:name="_MON_1491143911"/>
    <w:bookmarkStart w:id="164" w:name="_MON_1110290742"/>
    <w:bookmarkStart w:id="165" w:name="_MON_1197983229"/>
    <w:bookmarkStart w:id="166" w:name="_MON_11979834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Start w:id="167" w:name="_MON_1197984306"/>
    <w:bookmarkEnd w:id="167"/>
    <w:p w14:paraId="6B1314B0" w14:textId="5C22A1EF" w:rsidR="0004391F" w:rsidRDefault="00762E56" w:rsidP="00984307">
      <w:pPr>
        <w:rPr>
          <w:rFonts w:ascii="Arial Narrow" w:hAnsi="Arial Narrow"/>
          <w:szCs w:val="18"/>
        </w:rPr>
      </w:pPr>
      <w:r w:rsidRPr="001A42A9">
        <w:rPr>
          <w:rFonts w:ascii="Arial Narrow" w:hAnsi="Arial Narrow"/>
          <w:szCs w:val="18"/>
        </w:rPr>
        <w:object w:dxaOrig="10723" w:dyaOrig="10194" w14:anchorId="453A8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17.75pt" o:ole="" fillcolor="window">
            <v:imagedata r:id="rId12" o:title=""/>
          </v:shape>
          <o:OLEObject Type="Embed" ProgID="Excel.Sheet.8" ShapeID="_x0000_i1025" DrawAspect="Content" ObjectID="_1735982626" r:id="rId13"/>
        </w:object>
      </w:r>
    </w:p>
    <w:p w14:paraId="581C483E" w14:textId="77777777" w:rsidR="0004391F" w:rsidRPr="00984307" w:rsidRDefault="0004391F" w:rsidP="00984307">
      <w:pPr>
        <w:rPr>
          <w:rFonts w:ascii="Arial Narrow" w:hAnsi="Arial Narrow"/>
          <w:szCs w:val="18"/>
        </w:rPr>
      </w:pPr>
    </w:p>
    <w:p w14:paraId="11E6229E" w14:textId="77777777" w:rsidR="00887DB2" w:rsidRPr="00C76B2E" w:rsidRDefault="00887DB2" w:rsidP="00472B94">
      <w:pPr>
        <w:spacing w:before="120" w:after="120"/>
        <w:jc w:val="both"/>
        <w:rPr>
          <w:rFonts w:cs="Tahoma"/>
          <w:szCs w:val="18"/>
        </w:rPr>
      </w:pPr>
    </w:p>
    <w:p w14:paraId="44CABAB9" w14:textId="77777777" w:rsidR="00887DB2" w:rsidRPr="00A84647" w:rsidRDefault="00887DB2" w:rsidP="00472B94">
      <w:pPr>
        <w:spacing w:before="120" w:after="120"/>
        <w:jc w:val="both"/>
        <w:rPr>
          <w:rFonts w:cs="Tahoma"/>
          <w:szCs w:val="18"/>
        </w:rPr>
      </w:pP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
        <w:gridCol w:w="2330"/>
        <w:gridCol w:w="567"/>
        <w:gridCol w:w="2330"/>
      </w:tblGrid>
      <w:tr w:rsidR="00170082" w:rsidRPr="00A84647" w14:paraId="18389B99" w14:textId="77777777" w:rsidTr="00747CCE">
        <w:tc>
          <w:tcPr>
            <w:tcW w:w="2694" w:type="dxa"/>
            <w:tcBorders>
              <w:top w:val="nil"/>
              <w:left w:val="nil"/>
              <w:bottom w:val="nil"/>
              <w:right w:val="nil"/>
            </w:tcBorders>
            <w:shd w:val="clear" w:color="auto" w:fill="auto"/>
          </w:tcPr>
          <w:p w14:paraId="306A354F"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758BD2F7"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10294193"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19C550FD" w14:textId="77777777" w:rsidR="00170082" w:rsidRPr="00A84647" w:rsidRDefault="00170082" w:rsidP="00984307">
            <w:pPr>
              <w:spacing w:after="0"/>
              <w:rPr>
                <w:rFonts w:cs="Tahoma"/>
                <w:szCs w:val="18"/>
              </w:rPr>
            </w:pPr>
          </w:p>
        </w:tc>
        <w:tc>
          <w:tcPr>
            <w:tcW w:w="2330" w:type="dxa"/>
            <w:tcBorders>
              <w:top w:val="nil"/>
              <w:left w:val="nil"/>
              <w:bottom w:val="nil"/>
              <w:right w:val="nil"/>
            </w:tcBorders>
          </w:tcPr>
          <w:p w14:paraId="41C0B04F" w14:textId="77777777" w:rsidR="00170082" w:rsidRPr="00A84647" w:rsidRDefault="00170082" w:rsidP="00170082">
            <w:pPr>
              <w:spacing w:after="0"/>
              <w:jc w:val="center"/>
              <w:rPr>
                <w:rFonts w:cs="Tahoma"/>
                <w:szCs w:val="18"/>
              </w:rPr>
            </w:pPr>
          </w:p>
        </w:tc>
      </w:tr>
      <w:tr w:rsidR="00170082" w:rsidRPr="00A84647" w14:paraId="30262B66" w14:textId="77777777" w:rsidTr="00747CCE">
        <w:tc>
          <w:tcPr>
            <w:tcW w:w="2694" w:type="dxa"/>
            <w:tcBorders>
              <w:top w:val="nil"/>
              <w:left w:val="nil"/>
              <w:bottom w:val="nil"/>
              <w:right w:val="nil"/>
            </w:tcBorders>
            <w:shd w:val="clear" w:color="auto" w:fill="auto"/>
          </w:tcPr>
          <w:p w14:paraId="4EB5E857" w14:textId="2AB66826" w:rsidR="00170082" w:rsidRPr="00A84647" w:rsidRDefault="00170082" w:rsidP="005F071A">
            <w:pPr>
              <w:spacing w:after="0"/>
              <w:jc w:val="center"/>
              <w:rPr>
                <w:rFonts w:cs="Tahoma"/>
                <w:szCs w:val="18"/>
              </w:rPr>
            </w:pPr>
          </w:p>
        </w:tc>
        <w:tc>
          <w:tcPr>
            <w:tcW w:w="567" w:type="dxa"/>
            <w:tcBorders>
              <w:top w:val="nil"/>
              <w:left w:val="nil"/>
              <w:bottom w:val="nil"/>
              <w:right w:val="nil"/>
            </w:tcBorders>
          </w:tcPr>
          <w:p w14:paraId="339F2E71"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7CC580E9"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3FEF5F02"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5D1CAD03" w14:textId="13407432" w:rsidR="00170082" w:rsidRPr="00A84647" w:rsidRDefault="00170082" w:rsidP="005F071A">
            <w:pPr>
              <w:spacing w:after="0"/>
              <w:jc w:val="center"/>
              <w:rPr>
                <w:rFonts w:cs="Tahoma"/>
                <w:szCs w:val="18"/>
              </w:rPr>
            </w:pPr>
          </w:p>
        </w:tc>
      </w:tr>
      <w:tr w:rsidR="00170082" w:rsidRPr="00A84647" w14:paraId="53EEE7C3" w14:textId="77777777" w:rsidTr="002B726B">
        <w:tc>
          <w:tcPr>
            <w:tcW w:w="2694" w:type="dxa"/>
            <w:tcBorders>
              <w:top w:val="nil"/>
              <w:left w:val="nil"/>
              <w:bottom w:val="nil"/>
              <w:right w:val="nil"/>
            </w:tcBorders>
            <w:shd w:val="clear" w:color="auto" w:fill="auto"/>
          </w:tcPr>
          <w:p w14:paraId="435BC3B1" w14:textId="7B8409A1" w:rsidR="00170082" w:rsidRPr="00A84647" w:rsidRDefault="00170082" w:rsidP="005F071A">
            <w:pPr>
              <w:spacing w:after="0"/>
              <w:jc w:val="center"/>
              <w:rPr>
                <w:rFonts w:cs="Tahoma"/>
                <w:szCs w:val="18"/>
              </w:rPr>
            </w:pPr>
          </w:p>
        </w:tc>
        <w:tc>
          <w:tcPr>
            <w:tcW w:w="567" w:type="dxa"/>
            <w:tcBorders>
              <w:top w:val="nil"/>
              <w:left w:val="nil"/>
              <w:bottom w:val="nil"/>
              <w:right w:val="nil"/>
            </w:tcBorders>
          </w:tcPr>
          <w:p w14:paraId="326F3CC3"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707AC80C"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315971F1"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4F74EE83" w14:textId="32C6464F" w:rsidR="00170082" w:rsidRPr="00A84647" w:rsidRDefault="00170082" w:rsidP="0086268F">
            <w:pPr>
              <w:spacing w:after="0"/>
              <w:jc w:val="center"/>
              <w:rPr>
                <w:rFonts w:cs="Tahoma"/>
                <w:szCs w:val="18"/>
              </w:rPr>
            </w:pPr>
          </w:p>
        </w:tc>
      </w:tr>
      <w:tr w:rsidR="00170082" w:rsidRPr="00A84647" w14:paraId="13032811" w14:textId="77777777" w:rsidTr="002B726B">
        <w:trPr>
          <w:gridAfter w:val="3"/>
          <w:wAfter w:w="5227" w:type="dxa"/>
        </w:trPr>
        <w:tc>
          <w:tcPr>
            <w:tcW w:w="2694" w:type="dxa"/>
            <w:tcBorders>
              <w:top w:val="nil"/>
              <w:left w:val="nil"/>
              <w:bottom w:val="nil"/>
              <w:right w:val="nil"/>
            </w:tcBorders>
            <w:shd w:val="clear" w:color="auto" w:fill="auto"/>
          </w:tcPr>
          <w:p w14:paraId="273E24E7" w14:textId="137269E4" w:rsidR="006D74D6" w:rsidRPr="00EB5651" w:rsidRDefault="006D74D6" w:rsidP="00EB5651">
            <w:pPr>
              <w:pStyle w:val="Virsraksts1"/>
              <w:spacing w:after="360"/>
              <w:rPr>
                <w:rFonts w:ascii="Tahoma" w:hAnsi="Tahoma" w:cs="Tahoma"/>
                <w:color w:val="575756"/>
                <w:sz w:val="18"/>
                <w:szCs w:val="18"/>
              </w:rPr>
            </w:pPr>
          </w:p>
        </w:tc>
        <w:tc>
          <w:tcPr>
            <w:tcW w:w="567" w:type="dxa"/>
            <w:tcBorders>
              <w:top w:val="nil"/>
              <w:left w:val="nil"/>
              <w:bottom w:val="nil"/>
              <w:right w:val="nil"/>
            </w:tcBorders>
          </w:tcPr>
          <w:p w14:paraId="161A88EA" w14:textId="77777777" w:rsidR="00170082" w:rsidRPr="00A84647" w:rsidRDefault="00170082" w:rsidP="00170082">
            <w:pPr>
              <w:spacing w:after="0"/>
              <w:jc w:val="center"/>
              <w:rPr>
                <w:rFonts w:cs="Tahoma"/>
                <w:szCs w:val="18"/>
              </w:rPr>
            </w:pPr>
          </w:p>
        </w:tc>
      </w:tr>
    </w:tbl>
    <w:bookmarkStart w:id="168" w:name="_MON_1542090457"/>
    <w:bookmarkEnd w:id="168"/>
    <w:p w14:paraId="7B24CA58" w14:textId="375ADAE8" w:rsidR="00421CEF" w:rsidRDefault="000301EF" w:rsidP="00CB0DDB">
      <w:pPr>
        <w:spacing w:before="120"/>
        <w:jc w:val="both"/>
        <w:rPr>
          <w:rFonts w:cs="Tahoma"/>
          <w:color w:val="FF0000"/>
          <w:sz w:val="16"/>
          <w:szCs w:val="16"/>
          <w:lang w:eastAsia="en-US"/>
        </w:rPr>
      </w:pPr>
      <w:r w:rsidRPr="006E37A8">
        <w:rPr>
          <w:rFonts w:ascii="Arial Narrow" w:hAnsi="Arial Narrow"/>
          <w:szCs w:val="18"/>
        </w:rPr>
        <w:object w:dxaOrig="10281" w:dyaOrig="6362" w14:anchorId="46F26232">
          <v:shape id="_x0000_i1026" type="#_x0000_t75" style="width:456.75pt;height:287.25pt" o:ole="" fillcolor="window">
            <v:imagedata r:id="rId14" o:title=""/>
          </v:shape>
          <o:OLEObject Type="Embed" ProgID="Excel.Sheet.8" ShapeID="_x0000_i1026" DrawAspect="Content" ObjectID="_1735982627" r:id="rId15"/>
        </w:object>
      </w:r>
    </w:p>
    <w:p w14:paraId="4D739EAF" w14:textId="77777777" w:rsidR="00421CEF" w:rsidRDefault="00421CEF" w:rsidP="00CB0DDB">
      <w:pPr>
        <w:spacing w:before="120"/>
        <w:jc w:val="both"/>
        <w:rPr>
          <w:rFonts w:cs="Tahoma"/>
          <w:color w:val="FF0000"/>
          <w:sz w:val="16"/>
          <w:szCs w:val="16"/>
          <w:lang w:eastAsia="en-US"/>
        </w:rPr>
      </w:pPr>
    </w:p>
    <w:p w14:paraId="313A9C1B" w14:textId="4DC830DF" w:rsidR="00421CEF" w:rsidRDefault="00421CEF" w:rsidP="00CB0DDB">
      <w:pPr>
        <w:spacing w:before="120"/>
        <w:jc w:val="both"/>
        <w:rPr>
          <w:rFonts w:cs="Tahoma"/>
          <w:szCs w:val="18"/>
          <w:lang w:eastAsia="en-US"/>
        </w:rPr>
      </w:pPr>
    </w:p>
    <w:p w14:paraId="10E2558E" w14:textId="55F8D94A" w:rsidR="00126389" w:rsidRDefault="00126389" w:rsidP="00CB0DDB">
      <w:pPr>
        <w:spacing w:before="120"/>
        <w:jc w:val="both"/>
        <w:rPr>
          <w:rFonts w:cs="Tahoma"/>
          <w:szCs w:val="18"/>
          <w:lang w:eastAsia="en-US"/>
        </w:rPr>
      </w:pPr>
    </w:p>
    <w:p w14:paraId="46B4C845" w14:textId="2073D77C" w:rsidR="00126389" w:rsidRDefault="00126389" w:rsidP="00CB0DDB">
      <w:pPr>
        <w:spacing w:before="120"/>
        <w:jc w:val="both"/>
        <w:rPr>
          <w:rFonts w:cs="Tahoma"/>
          <w:szCs w:val="18"/>
          <w:lang w:eastAsia="en-US"/>
        </w:rPr>
      </w:pPr>
    </w:p>
    <w:p w14:paraId="171E706A" w14:textId="77777777" w:rsidR="00126389" w:rsidRDefault="00126389" w:rsidP="00CB0DDB">
      <w:pPr>
        <w:spacing w:before="120"/>
        <w:jc w:val="both"/>
        <w:rPr>
          <w:rFonts w:cs="Tahoma"/>
          <w:szCs w:val="18"/>
          <w:lang w:eastAsia="en-US"/>
        </w:rPr>
      </w:pPr>
    </w:p>
    <w:p w14:paraId="69CE2612" w14:textId="77777777" w:rsidR="00416786" w:rsidRPr="00AC793F" w:rsidRDefault="00416786" w:rsidP="00CB0DDB">
      <w:pPr>
        <w:spacing w:before="120"/>
        <w:jc w:val="both"/>
        <w:rPr>
          <w:rFonts w:cs="Tahoma"/>
          <w:szCs w:val="18"/>
          <w:lang w:eastAsia="en-US"/>
        </w:rPr>
      </w:pPr>
    </w:p>
    <w:p w14:paraId="3E91EBDA" w14:textId="77777777" w:rsidR="0095774D" w:rsidRPr="00AD0D7D" w:rsidRDefault="0095774D" w:rsidP="00CD5DDB">
      <w:pPr>
        <w:rPr>
          <w:rFonts w:cs="Tahoma"/>
          <w:szCs w:val="18"/>
        </w:rPr>
      </w:pPr>
    </w:p>
    <w:p w14:paraId="3D9FCB8B" w14:textId="786A4133" w:rsidR="00AC3C05" w:rsidRPr="00A84647" w:rsidRDefault="00774A4A" w:rsidP="00D3611F">
      <w:pPr>
        <w:spacing w:before="120" w:after="120"/>
        <w:rPr>
          <w:rFonts w:cs="Tahoma"/>
          <w:color w:val="575756"/>
          <w:szCs w:val="18"/>
        </w:rPr>
      </w:pPr>
      <w:r w:rsidRPr="00A84647">
        <w:rPr>
          <w:rFonts w:cs="Tahoma"/>
          <w:szCs w:val="18"/>
        </w:rPr>
        <w:br w:type="page"/>
      </w:r>
      <w:bookmarkStart w:id="169" w:name="_Toc473130134"/>
      <w:r w:rsidR="00590EE4" w:rsidRPr="000F5950">
        <w:rPr>
          <w:rFonts w:cs="Tahoma"/>
          <w:b/>
          <w:color w:val="575756"/>
          <w:szCs w:val="18"/>
        </w:rPr>
        <w:lastRenderedPageBreak/>
        <w:t>Peļņas vai zaudējumu aprēķins</w:t>
      </w:r>
      <w:bookmarkEnd w:id="169"/>
    </w:p>
    <w:p w14:paraId="36507AF9" w14:textId="77777777" w:rsidR="00590EE4" w:rsidRDefault="00590EE4" w:rsidP="00590EE4">
      <w:pPr>
        <w:rPr>
          <w:rFonts w:cs="Tahoma"/>
          <w:szCs w:val="18"/>
        </w:rPr>
      </w:pPr>
      <w:r w:rsidRPr="00A84647">
        <w:rPr>
          <w:rFonts w:cs="Tahoma"/>
          <w:szCs w:val="18"/>
        </w:rPr>
        <w:t>(pēc izdevumu funkcijas)</w:t>
      </w:r>
    </w:p>
    <w:p w14:paraId="488A7660" w14:textId="77777777" w:rsidR="002521D2" w:rsidRDefault="002521D2" w:rsidP="00590EE4">
      <w:pPr>
        <w:rPr>
          <w:rFonts w:cs="Tahoma"/>
          <w:szCs w:val="18"/>
        </w:rPr>
      </w:pPr>
    </w:p>
    <w:bookmarkStart w:id="170" w:name="_MON_1517119909"/>
    <w:bookmarkEnd w:id="170"/>
    <w:p w14:paraId="02EC2B81" w14:textId="3D2AC86E" w:rsidR="002521D2" w:rsidRPr="0079073F" w:rsidRDefault="007636EE" w:rsidP="002521D2">
      <w:pPr>
        <w:pStyle w:val="Pamatteksts2"/>
        <w:rPr>
          <w:rFonts w:ascii="Tahoma" w:hAnsi="Tahoma" w:cs="Tahoma"/>
          <w:szCs w:val="18"/>
        </w:rPr>
      </w:pPr>
      <w:r w:rsidRPr="001C4EBD">
        <w:rPr>
          <w:rFonts w:ascii="Tahoma" w:hAnsi="Tahoma" w:cs="Tahoma"/>
          <w:sz w:val="24"/>
        </w:rPr>
        <w:object w:dxaOrig="9615" w:dyaOrig="6674" w14:anchorId="2B994023">
          <v:shape id="_x0000_i1027" type="#_x0000_t75" style="width:468pt;height:350.25pt" o:ole="" fillcolor="window">
            <v:imagedata r:id="rId16" o:title=""/>
          </v:shape>
          <o:OLEObject Type="Embed" ProgID="Excel.Sheet.8" ShapeID="_x0000_i1027" DrawAspect="Content" ObjectID="_1735982628" r:id="rId17"/>
        </w:object>
      </w:r>
    </w:p>
    <w:p w14:paraId="394D932F" w14:textId="77777777" w:rsidR="002521D2" w:rsidRDefault="002521D2" w:rsidP="00590EE4">
      <w:pPr>
        <w:rPr>
          <w:rFonts w:cs="Tahoma"/>
          <w:szCs w:val="18"/>
        </w:rPr>
      </w:pPr>
    </w:p>
    <w:p w14:paraId="70144911" w14:textId="77777777" w:rsidR="002521D2" w:rsidRDefault="002521D2" w:rsidP="00590EE4">
      <w:pPr>
        <w:rPr>
          <w:rFonts w:cs="Tahoma"/>
          <w:szCs w:val="18"/>
        </w:rPr>
      </w:pPr>
    </w:p>
    <w:p w14:paraId="5543FD99" w14:textId="77777777" w:rsidR="00D3611F" w:rsidRDefault="00D3611F" w:rsidP="00590EE4">
      <w:pPr>
        <w:rPr>
          <w:rFonts w:cs="Tahoma"/>
          <w:szCs w:val="18"/>
        </w:rPr>
      </w:pPr>
    </w:p>
    <w:p w14:paraId="2CDF7BC5" w14:textId="77777777" w:rsidR="002521D2" w:rsidRPr="00A84647" w:rsidRDefault="002521D2" w:rsidP="00590EE4">
      <w:pPr>
        <w:rPr>
          <w:rFonts w:cs="Tahoma"/>
          <w:szCs w:val="18"/>
        </w:rPr>
      </w:pPr>
    </w:p>
    <w:p w14:paraId="149C0EDC" w14:textId="77777777" w:rsidR="009C705E" w:rsidRPr="00A84647" w:rsidRDefault="00340CD8" w:rsidP="009C705E">
      <w:pPr>
        <w:pStyle w:val="Pamatteksts2"/>
        <w:rPr>
          <w:rFonts w:ascii="Tahoma" w:hAnsi="Tahoma" w:cs="Tahoma"/>
          <w:szCs w:val="18"/>
        </w:rPr>
      </w:pPr>
      <w:r>
        <w:rPr>
          <w:rFonts w:ascii="Tahoma" w:hAnsi="Tahoma" w:cs="Tahoma"/>
          <w:szCs w:val="18"/>
        </w:rPr>
        <w:t xml:space="preserve">                       </w:t>
      </w:r>
    </w:p>
    <w:p w14:paraId="183D1FE0" w14:textId="77777777" w:rsidR="009C705E" w:rsidRPr="00A84647" w:rsidRDefault="009C705E" w:rsidP="009C705E">
      <w:pPr>
        <w:spacing w:before="120" w:after="120"/>
        <w:jc w:val="both"/>
        <w:rPr>
          <w:rFonts w:cs="Tahoma"/>
          <w:szCs w:val="18"/>
        </w:rPr>
      </w:pPr>
    </w:p>
    <w:p w14:paraId="7BFCA4D8" w14:textId="77777777" w:rsidR="009C705E" w:rsidRPr="00A84647" w:rsidRDefault="009C705E" w:rsidP="009C705E">
      <w:pPr>
        <w:spacing w:before="120" w:after="120"/>
        <w:jc w:val="both"/>
        <w:rPr>
          <w:rFonts w:cs="Tahoma"/>
          <w:szCs w:val="18"/>
        </w:rPr>
      </w:pPr>
    </w:p>
    <w:tbl>
      <w:tblPr>
        <w:tblW w:w="84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67"/>
        <w:gridCol w:w="2330"/>
        <w:gridCol w:w="567"/>
        <w:gridCol w:w="2330"/>
      </w:tblGrid>
      <w:tr w:rsidR="00503B8B" w:rsidRPr="00A84647" w14:paraId="591EBFAD" w14:textId="77777777" w:rsidTr="00747CCE">
        <w:tc>
          <w:tcPr>
            <w:tcW w:w="2612" w:type="dxa"/>
            <w:tcBorders>
              <w:top w:val="nil"/>
              <w:left w:val="nil"/>
              <w:bottom w:val="nil"/>
              <w:right w:val="nil"/>
            </w:tcBorders>
            <w:shd w:val="clear" w:color="auto" w:fill="auto"/>
          </w:tcPr>
          <w:p w14:paraId="264CF5D2" w14:textId="77777777" w:rsidR="00503B8B" w:rsidRPr="00A84647" w:rsidRDefault="00503B8B" w:rsidP="00474032">
            <w:pPr>
              <w:spacing w:after="0"/>
              <w:jc w:val="center"/>
              <w:rPr>
                <w:rFonts w:cs="Tahoma"/>
                <w:szCs w:val="18"/>
              </w:rPr>
            </w:pPr>
          </w:p>
        </w:tc>
        <w:tc>
          <w:tcPr>
            <w:tcW w:w="567" w:type="dxa"/>
            <w:tcBorders>
              <w:top w:val="nil"/>
              <w:left w:val="nil"/>
              <w:bottom w:val="nil"/>
              <w:right w:val="nil"/>
            </w:tcBorders>
          </w:tcPr>
          <w:p w14:paraId="717F3CCC" w14:textId="77777777" w:rsidR="00503B8B" w:rsidRPr="00A84647" w:rsidRDefault="00503B8B" w:rsidP="00474032">
            <w:pPr>
              <w:spacing w:after="0"/>
              <w:jc w:val="center"/>
              <w:rPr>
                <w:rFonts w:cs="Tahoma"/>
                <w:szCs w:val="18"/>
              </w:rPr>
            </w:pPr>
          </w:p>
        </w:tc>
        <w:tc>
          <w:tcPr>
            <w:tcW w:w="2330" w:type="dxa"/>
            <w:tcBorders>
              <w:top w:val="nil"/>
              <w:left w:val="nil"/>
              <w:bottom w:val="nil"/>
              <w:right w:val="nil"/>
            </w:tcBorders>
          </w:tcPr>
          <w:p w14:paraId="394C5133" w14:textId="77777777" w:rsidR="00503B8B" w:rsidRPr="00A84647" w:rsidRDefault="00503B8B" w:rsidP="00474032">
            <w:pPr>
              <w:spacing w:after="0"/>
              <w:jc w:val="center"/>
              <w:rPr>
                <w:rFonts w:cs="Tahoma"/>
                <w:szCs w:val="18"/>
              </w:rPr>
            </w:pPr>
          </w:p>
        </w:tc>
        <w:tc>
          <w:tcPr>
            <w:tcW w:w="567" w:type="dxa"/>
            <w:tcBorders>
              <w:top w:val="nil"/>
              <w:left w:val="nil"/>
              <w:bottom w:val="nil"/>
              <w:right w:val="nil"/>
            </w:tcBorders>
          </w:tcPr>
          <w:p w14:paraId="3FD3EB5E" w14:textId="77777777" w:rsidR="00503B8B" w:rsidRPr="00A84647" w:rsidRDefault="00503B8B" w:rsidP="00474032">
            <w:pPr>
              <w:spacing w:after="0"/>
              <w:jc w:val="center"/>
              <w:rPr>
                <w:rFonts w:cs="Tahoma"/>
                <w:szCs w:val="18"/>
              </w:rPr>
            </w:pPr>
          </w:p>
        </w:tc>
        <w:tc>
          <w:tcPr>
            <w:tcW w:w="2330" w:type="dxa"/>
            <w:tcBorders>
              <w:top w:val="nil"/>
              <w:left w:val="nil"/>
              <w:bottom w:val="nil"/>
              <w:right w:val="nil"/>
            </w:tcBorders>
          </w:tcPr>
          <w:p w14:paraId="3FF946D2" w14:textId="77777777" w:rsidR="00503B8B" w:rsidRPr="00A84647" w:rsidRDefault="00503B8B" w:rsidP="00474032">
            <w:pPr>
              <w:spacing w:after="0"/>
              <w:jc w:val="center"/>
              <w:rPr>
                <w:rFonts w:cs="Tahoma"/>
                <w:szCs w:val="18"/>
              </w:rPr>
            </w:pPr>
          </w:p>
        </w:tc>
      </w:tr>
    </w:tbl>
    <w:p w14:paraId="38F0FCE7" w14:textId="77777777" w:rsidR="000F5950" w:rsidRDefault="000F5950" w:rsidP="0014726B">
      <w:pPr>
        <w:pStyle w:val="Virsraksts1"/>
        <w:spacing w:after="0" w:line="240" w:lineRule="auto"/>
        <w:rPr>
          <w:rFonts w:ascii="Tahoma" w:hAnsi="Tahoma" w:cs="Tahoma"/>
          <w:color w:val="575756"/>
          <w:sz w:val="22"/>
          <w:szCs w:val="22"/>
          <w:lang w:val="en-GB"/>
        </w:rPr>
      </w:pPr>
      <w:bookmarkStart w:id="171" w:name="_Toc468781798"/>
    </w:p>
    <w:p w14:paraId="1022FDEA" w14:textId="77777777" w:rsidR="000F5950" w:rsidRDefault="000F5950" w:rsidP="0014726B">
      <w:pPr>
        <w:pStyle w:val="Virsraksts1"/>
        <w:spacing w:after="0" w:line="240" w:lineRule="auto"/>
        <w:rPr>
          <w:rFonts w:ascii="Tahoma" w:hAnsi="Tahoma" w:cs="Tahoma"/>
          <w:color w:val="575756"/>
          <w:sz w:val="22"/>
          <w:szCs w:val="22"/>
          <w:lang w:val="en-GB"/>
        </w:rPr>
      </w:pPr>
    </w:p>
    <w:p w14:paraId="2973C53D" w14:textId="00FA47E7" w:rsidR="0014726B" w:rsidRDefault="0014726B" w:rsidP="0014726B">
      <w:pPr>
        <w:pStyle w:val="Virsraksts1"/>
        <w:spacing w:after="0" w:line="240" w:lineRule="auto"/>
        <w:rPr>
          <w:rFonts w:ascii="Tahoma" w:hAnsi="Tahoma" w:cs="Tahoma"/>
          <w:color w:val="575756"/>
          <w:sz w:val="22"/>
          <w:szCs w:val="22"/>
          <w:lang w:val="en-GB"/>
        </w:rPr>
      </w:pPr>
      <w:proofErr w:type="spellStart"/>
      <w:r>
        <w:rPr>
          <w:rFonts w:ascii="Tahoma" w:hAnsi="Tahoma" w:cs="Tahoma"/>
          <w:color w:val="575756"/>
          <w:sz w:val="22"/>
          <w:szCs w:val="22"/>
          <w:lang w:val="en-GB"/>
        </w:rPr>
        <w:t>Naudas</w:t>
      </w:r>
      <w:proofErr w:type="spellEnd"/>
      <w:r>
        <w:rPr>
          <w:rFonts w:ascii="Tahoma" w:hAnsi="Tahoma" w:cs="Tahoma"/>
          <w:color w:val="575756"/>
          <w:sz w:val="22"/>
          <w:szCs w:val="22"/>
          <w:lang w:val="en-GB"/>
        </w:rPr>
        <w:t xml:space="preserve"> </w:t>
      </w:r>
      <w:proofErr w:type="spellStart"/>
      <w:r>
        <w:rPr>
          <w:rFonts w:ascii="Tahoma" w:hAnsi="Tahoma" w:cs="Tahoma"/>
          <w:color w:val="575756"/>
          <w:sz w:val="22"/>
          <w:szCs w:val="22"/>
          <w:lang w:val="en-GB"/>
        </w:rPr>
        <w:t>plūsmas</w:t>
      </w:r>
      <w:proofErr w:type="spellEnd"/>
      <w:r>
        <w:rPr>
          <w:rFonts w:ascii="Tahoma" w:hAnsi="Tahoma" w:cs="Tahoma"/>
          <w:color w:val="575756"/>
          <w:sz w:val="22"/>
          <w:szCs w:val="22"/>
          <w:lang w:val="en-GB"/>
        </w:rPr>
        <w:t xml:space="preserve"> </w:t>
      </w:r>
      <w:proofErr w:type="spellStart"/>
      <w:proofErr w:type="gramStart"/>
      <w:r>
        <w:rPr>
          <w:rFonts w:ascii="Tahoma" w:hAnsi="Tahoma" w:cs="Tahoma"/>
          <w:color w:val="575756"/>
          <w:sz w:val="22"/>
          <w:szCs w:val="22"/>
          <w:lang w:val="en-GB"/>
        </w:rPr>
        <w:t>pārskats</w:t>
      </w:r>
      <w:bookmarkEnd w:id="171"/>
      <w:proofErr w:type="spellEnd"/>
      <w:r w:rsidR="00CF16FD">
        <w:rPr>
          <w:rFonts w:ascii="Tahoma" w:hAnsi="Tahoma" w:cs="Tahoma"/>
          <w:color w:val="575756"/>
          <w:sz w:val="22"/>
          <w:szCs w:val="22"/>
          <w:lang w:val="en-GB"/>
        </w:rPr>
        <w:t xml:space="preserve">  01.0</w:t>
      </w:r>
      <w:r w:rsidR="00D75867">
        <w:rPr>
          <w:rFonts w:ascii="Tahoma" w:hAnsi="Tahoma" w:cs="Tahoma"/>
          <w:color w:val="575756"/>
          <w:sz w:val="22"/>
          <w:szCs w:val="22"/>
          <w:lang w:val="en-GB"/>
        </w:rPr>
        <w:t>7</w:t>
      </w:r>
      <w:r w:rsidR="00CF16FD">
        <w:rPr>
          <w:rFonts w:ascii="Tahoma" w:hAnsi="Tahoma" w:cs="Tahoma"/>
          <w:color w:val="575756"/>
          <w:sz w:val="22"/>
          <w:szCs w:val="22"/>
          <w:lang w:val="en-GB"/>
        </w:rPr>
        <w:t>.2022.</w:t>
      </w:r>
      <w:proofErr w:type="gramEnd"/>
      <w:r w:rsidR="00CF16FD">
        <w:rPr>
          <w:rFonts w:ascii="Tahoma" w:hAnsi="Tahoma" w:cs="Tahoma"/>
          <w:color w:val="575756"/>
          <w:sz w:val="22"/>
          <w:szCs w:val="22"/>
          <w:lang w:val="en-GB"/>
        </w:rPr>
        <w:t>-3</w:t>
      </w:r>
      <w:r w:rsidR="00A70E4F">
        <w:rPr>
          <w:rFonts w:ascii="Tahoma" w:hAnsi="Tahoma" w:cs="Tahoma"/>
          <w:color w:val="575756"/>
          <w:sz w:val="22"/>
          <w:szCs w:val="22"/>
          <w:lang w:val="en-GB"/>
        </w:rPr>
        <w:t>0</w:t>
      </w:r>
      <w:r w:rsidR="00CF16FD">
        <w:rPr>
          <w:rFonts w:ascii="Tahoma" w:hAnsi="Tahoma" w:cs="Tahoma"/>
          <w:color w:val="575756"/>
          <w:sz w:val="22"/>
          <w:szCs w:val="22"/>
          <w:lang w:val="en-GB"/>
        </w:rPr>
        <w:t>.0</w:t>
      </w:r>
      <w:r w:rsidR="00D75867">
        <w:rPr>
          <w:rFonts w:ascii="Tahoma" w:hAnsi="Tahoma" w:cs="Tahoma"/>
          <w:color w:val="575756"/>
          <w:sz w:val="22"/>
          <w:szCs w:val="22"/>
          <w:lang w:val="en-GB"/>
        </w:rPr>
        <w:t>9</w:t>
      </w:r>
      <w:r w:rsidR="00CF16FD">
        <w:rPr>
          <w:rFonts w:ascii="Tahoma" w:hAnsi="Tahoma" w:cs="Tahoma"/>
          <w:color w:val="575756"/>
          <w:sz w:val="22"/>
          <w:szCs w:val="22"/>
          <w:lang w:val="en-GB"/>
        </w:rPr>
        <w:t>.2022.</w:t>
      </w:r>
    </w:p>
    <w:p w14:paraId="596276B9" w14:textId="613E704C" w:rsidR="0014726B" w:rsidRDefault="0014726B" w:rsidP="0014726B">
      <w:pPr>
        <w:rPr>
          <w:rFonts w:cs="Tahoma"/>
          <w:lang w:val="en-GB"/>
        </w:rPr>
      </w:pPr>
      <w:r>
        <w:rPr>
          <w:lang w:val="en-GB"/>
        </w:rPr>
        <w:t>(</w:t>
      </w:r>
      <w:proofErr w:type="spellStart"/>
      <w:r>
        <w:rPr>
          <w:lang w:val="en-GB"/>
        </w:rPr>
        <w:t>pēc</w:t>
      </w:r>
      <w:proofErr w:type="spellEnd"/>
      <w:r>
        <w:rPr>
          <w:lang w:val="en-GB"/>
        </w:rPr>
        <w:t xml:space="preserve"> </w:t>
      </w:r>
      <w:proofErr w:type="spellStart"/>
      <w:r>
        <w:rPr>
          <w:lang w:val="en-GB"/>
        </w:rPr>
        <w:t>tiešās</w:t>
      </w:r>
      <w:proofErr w:type="spellEnd"/>
      <w:r>
        <w:rPr>
          <w:lang w:val="en-GB"/>
        </w:rPr>
        <w:t xml:space="preserve"> </w:t>
      </w:r>
      <w:proofErr w:type="spellStart"/>
      <w:r>
        <w:rPr>
          <w:lang w:val="en-GB"/>
        </w:rPr>
        <w:t>metodes</w:t>
      </w:r>
      <w:proofErr w:type="spellEnd"/>
      <w:r>
        <w:rPr>
          <w:lang w:val="en-GB"/>
        </w:rPr>
        <w:t>)</w:t>
      </w:r>
      <w:bookmarkStart w:id="172" w:name="_Toc34528787"/>
      <w:bookmarkStart w:id="173" w:name="_MON_1028471937"/>
      <w:bookmarkStart w:id="174" w:name="_MON_1028471952"/>
      <w:bookmarkStart w:id="175" w:name="_MON_1028527677"/>
      <w:bookmarkStart w:id="176" w:name="_MON_1028535619"/>
      <w:bookmarkStart w:id="177" w:name="_MON_1028536155"/>
      <w:bookmarkStart w:id="178" w:name="_MON_1028559975"/>
      <w:bookmarkStart w:id="179" w:name="_MON_1028625425"/>
      <w:bookmarkStart w:id="180" w:name="_MON_1028626710"/>
      <w:bookmarkStart w:id="181" w:name="_MON_1028627008"/>
      <w:bookmarkStart w:id="182" w:name="_MON_1028627867"/>
      <w:bookmarkStart w:id="183" w:name="_MON_1046032570"/>
      <w:bookmarkStart w:id="184" w:name="_MON_1046093725"/>
      <w:bookmarkStart w:id="185" w:name="_MON_1047708453"/>
      <w:bookmarkStart w:id="186" w:name="_MON_1047708485"/>
      <w:bookmarkStart w:id="187" w:name="_MON_1071648107"/>
      <w:bookmarkStart w:id="188" w:name="_MON_1093093790"/>
      <w:bookmarkStart w:id="189" w:name="_MON_1093331809"/>
      <w:bookmarkStart w:id="190" w:name="_MON_1093332100"/>
      <w:bookmarkStart w:id="191" w:name="_MON_1099821859"/>
      <w:bookmarkStart w:id="192" w:name="_MON_1107847970"/>
      <w:bookmarkStart w:id="193" w:name="_MON_1108390675"/>
      <w:bookmarkStart w:id="194" w:name="_MON_1108452024"/>
      <w:bookmarkStart w:id="195" w:name="_MON_1168684562"/>
      <w:bookmarkStart w:id="196" w:name="_MON_1168684615"/>
      <w:bookmarkStart w:id="197" w:name="_MON_1168684721"/>
      <w:bookmarkStart w:id="198" w:name="_MON_1168684857"/>
      <w:bookmarkStart w:id="199" w:name="_MON_1175513838"/>
      <w:bookmarkStart w:id="200" w:name="_MON_1175514364"/>
      <w:bookmarkStart w:id="201" w:name="_MON_1183221836"/>
      <w:bookmarkStart w:id="202" w:name="_MON_1183221903"/>
      <w:bookmarkStart w:id="203" w:name="_MON_1183221945"/>
      <w:bookmarkStart w:id="204" w:name="_MON_1183377537"/>
      <w:bookmarkStart w:id="205" w:name="_MON_1183377594"/>
      <w:bookmarkStart w:id="206" w:name="_MON_1183377599"/>
      <w:bookmarkStart w:id="207" w:name="_MON_1183378012"/>
      <w:bookmarkStart w:id="208" w:name="_MON_1183378587"/>
      <w:bookmarkStart w:id="209" w:name="_MON_1183378788"/>
      <w:bookmarkStart w:id="210" w:name="_MON_1183388529"/>
      <w:bookmarkStart w:id="211" w:name="_MON_1188283405"/>
      <w:bookmarkStart w:id="212" w:name="_MON_1191683868"/>
      <w:bookmarkStart w:id="213" w:name="_MON_1193221414"/>
      <w:bookmarkStart w:id="214" w:name="_MON_1193225742"/>
      <w:bookmarkStart w:id="215" w:name="_MON_1194081772"/>
      <w:bookmarkStart w:id="216" w:name="_MON_1194081851"/>
      <w:bookmarkStart w:id="217" w:name="_MON_1195388508"/>
      <w:bookmarkStart w:id="218" w:name="_MON_1196502937"/>
      <w:bookmarkStart w:id="219" w:name="_MON_1196503669"/>
      <w:bookmarkStart w:id="220" w:name="_MON_1196505431"/>
      <w:bookmarkStart w:id="221" w:name="_MON_1196579854"/>
      <w:bookmarkStart w:id="222" w:name="_MON_1196768900"/>
      <w:bookmarkStart w:id="223" w:name="_MON_1196769008"/>
      <w:bookmarkStart w:id="224" w:name="_MON_1197981145"/>
      <w:bookmarkStart w:id="225" w:name="_MON_1197981270"/>
      <w:bookmarkStart w:id="226" w:name="_MON_1202813640"/>
      <w:bookmarkStart w:id="227" w:name="_MON_1220851355"/>
      <w:bookmarkStart w:id="228" w:name="_MON_1222785324"/>
      <w:bookmarkStart w:id="229" w:name="_MON_1235847995"/>
      <w:bookmarkStart w:id="230" w:name="_MON_1236454679"/>
      <w:bookmarkStart w:id="231" w:name="_MON_1236454796"/>
      <w:bookmarkStart w:id="232" w:name="_MON_1236454845"/>
      <w:bookmarkStart w:id="233" w:name="_MON_1236455274"/>
      <w:bookmarkStart w:id="234" w:name="_MON_1236845652"/>
      <w:bookmarkStart w:id="235" w:name="_MON_1237220697"/>
      <w:bookmarkStart w:id="236" w:name="_MON_1237725514"/>
      <w:bookmarkStart w:id="237" w:name="_MON_1237887853"/>
      <w:bookmarkStart w:id="238" w:name="_MON_1237888517"/>
      <w:bookmarkStart w:id="239" w:name="_MON_1238134516"/>
      <w:bookmarkStart w:id="240" w:name="_MON_1238162889"/>
      <w:bookmarkStart w:id="241" w:name="_MON_1238163135"/>
      <w:bookmarkStart w:id="242" w:name="_MON_1238163197"/>
      <w:bookmarkStart w:id="243" w:name="_MON_1238163368"/>
      <w:bookmarkStart w:id="244" w:name="_MON_1238163417"/>
      <w:bookmarkStart w:id="245" w:name="_MON_1238163487"/>
      <w:bookmarkStart w:id="246" w:name="_MON_1238269195"/>
      <w:bookmarkStart w:id="247" w:name="_MON_1238314442"/>
      <w:bookmarkStart w:id="248" w:name="_MON_1238314653"/>
      <w:bookmarkStart w:id="249" w:name="_MON_1238314858"/>
      <w:bookmarkStart w:id="250" w:name="_MON_1238315288"/>
      <w:bookmarkStart w:id="251" w:name="_MON_1238433252"/>
      <w:bookmarkStart w:id="252" w:name="_MON_1238433520"/>
      <w:bookmarkStart w:id="253" w:name="_MON_1238696176"/>
      <w:bookmarkStart w:id="254" w:name="_MON_1257174439"/>
      <w:bookmarkStart w:id="255" w:name="_MON_1257174594"/>
      <w:bookmarkStart w:id="256" w:name="_MON_1257179252"/>
      <w:bookmarkStart w:id="257" w:name="_MON_1257516073"/>
      <w:bookmarkStart w:id="258" w:name="_MON_1261984347"/>
      <w:bookmarkStart w:id="259" w:name="_MON_1261984392"/>
      <w:bookmarkStart w:id="260" w:name="_MON_1261987453"/>
      <w:bookmarkStart w:id="261" w:name="_MON_1261988036"/>
      <w:bookmarkStart w:id="262" w:name="_MON_1261988201"/>
      <w:bookmarkStart w:id="263" w:name="_MON_1261988698"/>
      <w:bookmarkStart w:id="264" w:name="_MON_1261988786"/>
      <w:bookmarkStart w:id="265" w:name="_MON_1262081267"/>
      <w:bookmarkStart w:id="266" w:name="_MON_1265177688"/>
      <w:bookmarkStart w:id="267" w:name="_MON_1265177775"/>
      <w:bookmarkStart w:id="268" w:name="_MON_1265177807"/>
      <w:bookmarkStart w:id="269" w:name="_MON_1265178210"/>
      <w:bookmarkStart w:id="270" w:name="_MON_1265178413"/>
      <w:bookmarkStart w:id="271" w:name="_MON_1265178618"/>
      <w:bookmarkStart w:id="272" w:name="_MON_1265178640"/>
      <w:bookmarkStart w:id="273" w:name="_MON_1265178706"/>
      <w:bookmarkStart w:id="274" w:name="_MON_1265178740"/>
      <w:bookmarkStart w:id="275" w:name="_MON_1265178756"/>
      <w:bookmarkStart w:id="276" w:name="_MON_1265178776"/>
      <w:bookmarkStart w:id="277" w:name="_MON_1265179050"/>
      <w:bookmarkStart w:id="278" w:name="_MON_1265203740"/>
      <w:bookmarkStart w:id="279" w:name="_MON_1265203925"/>
      <w:bookmarkStart w:id="280" w:name="_MON_1269880943"/>
      <w:bookmarkStart w:id="281" w:name="_MON_1269927917"/>
      <w:bookmarkStart w:id="282" w:name="_MON_1270030383"/>
      <w:bookmarkStart w:id="283" w:name="_MON_1270043816"/>
      <w:bookmarkStart w:id="284" w:name="_MON_1270106899"/>
      <w:bookmarkStart w:id="285" w:name="_MON_1302534384"/>
      <w:bookmarkStart w:id="286" w:name="_MON_1330931984"/>
      <w:bookmarkStart w:id="287" w:name="_MON_1332601732"/>
      <w:bookmarkStart w:id="288" w:name="_MON_1332601919"/>
      <w:bookmarkStart w:id="289" w:name="_MON_1332601930"/>
      <w:bookmarkStart w:id="290" w:name="_MON_1332602057"/>
      <w:bookmarkStart w:id="291" w:name="_MON_1332602127"/>
      <w:bookmarkStart w:id="292" w:name="_MON_1332602157"/>
      <w:bookmarkStart w:id="293" w:name="_MON_1332602165"/>
      <w:bookmarkStart w:id="294" w:name="_MON_1333465808"/>
      <w:bookmarkStart w:id="295" w:name="_MON_1333517026"/>
      <w:bookmarkStart w:id="296" w:name="_MON_1333779164"/>
      <w:bookmarkStart w:id="297" w:name="_MON_1354611801"/>
      <w:bookmarkStart w:id="298" w:name="_MON_1354611804"/>
      <w:bookmarkStart w:id="299" w:name="_MON_1354611849"/>
      <w:bookmarkStart w:id="300" w:name="_MON_1354612580"/>
      <w:bookmarkStart w:id="301" w:name="_MON_1354612596"/>
      <w:bookmarkStart w:id="302" w:name="_MON_1365229243"/>
      <w:bookmarkStart w:id="303" w:name="_MON_1365264386"/>
      <w:bookmarkStart w:id="304" w:name="_MON_1365265332"/>
      <w:bookmarkStart w:id="305" w:name="_MON_1395484172"/>
      <w:bookmarkStart w:id="306" w:name="_MON_1395493897"/>
      <w:bookmarkStart w:id="307" w:name="_MON_1498736528"/>
      <w:bookmarkStart w:id="308" w:name="_MON_1498736572"/>
      <w:bookmarkStart w:id="309" w:name="_MON_1498736827"/>
      <w:bookmarkStart w:id="310" w:name="_MON_1498736850"/>
      <w:bookmarkStart w:id="311" w:name="_MON_1498736963"/>
      <w:bookmarkStart w:id="312" w:name="_MON_1498737102"/>
      <w:bookmarkStart w:id="313" w:name="_MON_1498737321"/>
      <w:bookmarkStart w:id="314" w:name="_MON_1500026021"/>
      <w:bookmarkStart w:id="315" w:name="_MON_1518166268"/>
      <w:bookmarkStart w:id="316" w:name="_MON_1518166275"/>
      <w:bookmarkStart w:id="317" w:name="_MON_1518166344"/>
      <w:bookmarkStart w:id="318" w:name="_MON_1518166609"/>
      <w:bookmarkStart w:id="319" w:name="_MON_1026720658"/>
      <w:bookmarkStart w:id="320" w:name="_MON_1028382346"/>
      <w:bookmarkStart w:id="321" w:name="_MON_1028384485"/>
      <w:bookmarkStart w:id="322" w:name="_MON_1028384945"/>
      <w:bookmarkStart w:id="323" w:name="_MON_1028385091"/>
      <w:bookmarkStart w:id="324" w:name="_MON_1028385299"/>
      <w:bookmarkStart w:id="325" w:name="_MON_1028386701"/>
      <w:bookmarkStart w:id="326" w:name="_MON_1028450125"/>
      <w:bookmarkStart w:id="327" w:name="_MON_1028450479"/>
      <w:bookmarkStart w:id="328" w:name="OLE_LINK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Start w:id="329" w:name="_MON_1028456937"/>
      <w:bookmarkEnd w:id="329"/>
      <w:r w:rsidR="004E6EB8" w:rsidRPr="009E1BB7">
        <w:rPr>
          <w:rFonts w:cs="Tahoma"/>
          <w:lang w:val="en-GB"/>
        </w:rPr>
        <w:object w:dxaOrig="9265" w:dyaOrig="5792" w14:anchorId="313E3E2E">
          <v:shape id="_x0000_i1028" type="#_x0000_t75" style="width:462pt;height:305.25pt" o:ole="" fillcolor="window">
            <v:imagedata r:id="rId18" o:title=""/>
          </v:shape>
          <o:OLEObject Type="Embed" ProgID="Excel.Sheet.8" ShapeID="_x0000_i1028" DrawAspect="Content" ObjectID="_1735982629" r:id="rId19"/>
        </w:object>
      </w:r>
      <w:bookmarkEnd w:id="328"/>
    </w:p>
    <w:p w14:paraId="31716E93" w14:textId="77777777" w:rsidR="000F5950" w:rsidRDefault="000F5950" w:rsidP="0014726B">
      <w:pPr>
        <w:spacing w:before="120" w:after="120"/>
        <w:jc w:val="both"/>
        <w:rPr>
          <w:rFonts w:cs="Tahoma"/>
          <w:szCs w:val="18"/>
          <w:lang w:eastAsia="en-US"/>
        </w:rPr>
      </w:pPr>
    </w:p>
    <w:p w14:paraId="67ABCF4C" w14:textId="77777777" w:rsidR="000F5950" w:rsidRDefault="000F5950" w:rsidP="0014726B">
      <w:pPr>
        <w:spacing w:before="120" w:after="120"/>
        <w:jc w:val="both"/>
        <w:rPr>
          <w:rFonts w:cs="Tahoma"/>
          <w:szCs w:val="18"/>
          <w:lang w:eastAsia="en-US"/>
        </w:rPr>
      </w:pPr>
    </w:p>
    <w:p w14:paraId="453C84E7" w14:textId="77777777" w:rsidR="000F5950" w:rsidRDefault="000F5950" w:rsidP="0014726B">
      <w:pPr>
        <w:spacing w:before="120" w:after="120"/>
        <w:jc w:val="both"/>
        <w:rPr>
          <w:rFonts w:cs="Tahoma"/>
          <w:szCs w:val="18"/>
          <w:lang w:eastAsia="en-US"/>
        </w:rPr>
      </w:pPr>
    </w:p>
    <w:p w14:paraId="0F31AA52" w14:textId="77777777" w:rsidR="000F5950" w:rsidRDefault="000F5950" w:rsidP="0014726B">
      <w:pPr>
        <w:spacing w:before="120" w:after="120"/>
        <w:jc w:val="both"/>
        <w:rPr>
          <w:rFonts w:cs="Tahoma"/>
          <w:szCs w:val="18"/>
          <w:lang w:eastAsia="en-US"/>
        </w:rPr>
      </w:pPr>
    </w:p>
    <w:p w14:paraId="7F5FCD33" w14:textId="77777777" w:rsidR="000F5950" w:rsidRDefault="000F5950" w:rsidP="0014726B">
      <w:pPr>
        <w:spacing w:before="120" w:after="120"/>
        <w:jc w:val="both"/>
        <w:rPr>
          <w:rFonts w:cs="Tahoma"/>
          <w:szCs w:val="18"/>
          <w:lang w:eastAsia="en-US"/>
        </w:rPr>
      </w:pPr>
    </w:p>
    <w:p w14:paraId="2F1BDCEE" w14:textId="77777777" w:rsidR="0014726B" w:rsidRPr="00A84647" w:rsidRDefault="0014726B" w:rsidP="0014726B">
      <w:pPr>
        <w:spacing w:before="120" w:after="120"/>
        <w:jc w:val="both"/>
        <w:rPr>
          <w:rFonts w:cs="Tahoma"/>
          <w:szCs w:val="18"/>
        </w:rPr>
      </w:pPr>
    </w:p>
    <w:p w14:paraId="5AF75DA4" w14:textId="77777777" w:rsidR="0014726B" w:rsidRPr="00A84647" w:rsidRDefault="0014726B" w:rsidP="0014726B">
      <w:pPr>
        <w:spacing w:before="120" w:after="120"/>
        <w:jc w:val="both"/>
        <w:rPr>
          <w:rFonts w:cs="Tahoma"/>
          <w:szCs w:val="18"/>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14726B" w:rsidRPr="00A84647" w14:paraId="04541333" w14:textId="77777777" w:rsidTr="00747CCE">
        <w:tc>
          <w:tcPr>
            <w:tcW w:w="2328" w:type="dxa"/>
            <w:tcBorders>
              <w:top w:val="nil"/>
              <w:left w:val="nil"/>
              <w:bottom w:val="nil"/>
              <w:right w:val="nil"/>
            </w:tcBorders>
            <w:shd w:val="clear" w:color="auto" w:fill="auto"/>
          </w:tcPr>
          <w:p w14:paraId="5ED04BD8" w14:textId="77777777" w:rsidR="0014726B" w:rsidRPr="00A84647" w:rsidRDefault="0014726B" w:rsidP="00DF1A84">
            <w:pPr>
              <w:spacing w:after="0"/>
              <w:jc w:val="center"/>
              <w:rPr>
                <w:rFonts w:cs="Tahoma"/>
                <w:szCs w:val="18"/>
              </w:rPr>
            </w:pPr>
          </w:p>
        </w:tc>
        <w:tc>
          <w:tcPr>
            <w:tcW w:w="567" w:type="dxa"/>
            <w:tcBorders>
              <w:top w:val="nil"/>
              <w:left w:val="nil"/>
              <w:bottom w:val="nil"/>
              <w:right w:val="nil"/>
            </w:tcBorders>
          </w:tcPr>
          <w:p w14:paraId="77FA938D" w14:textId="77777777" w:rsidR="0014726B" w:rsidRPr="00A84647" w:rsidRDefault="0014726B" w:rsidP="00DF1A84">
            <w:pPr>
              <w:spacing w:after="0"/>
              <w:jc w:val="center"/>
              <w:rPr>
                <w:rFonts w:cs="Tahoma"/>
                <w:szCs w:val="18"/>
              </w:rPr>
            </w:pPr>
          </w:p>
        </w:tc>
        <w:tc>
          <w:tcPr>
            <w:tcW w:w="2330" w:type="dxa"/>
            <w:tcBorders>
              <w:top w:val="nil"/>
              <w:left w:val="nil"/>
              <w:bottom w:val="nil"/>
              <w:right w:val="nil"/>
            </w:tcBorders>
          </w:tcPr>
          <w:p w14:paraId="62FB929D" w14:textId="77777777" w:rsidR="0014726B" w:rsidRPr="00A84647" w:rsidRDefault="0014726B" w:rsidP="00DF1A84">
            <w:pPr>
              <w:spacing w:after="0"/>
              <w:jc w:val="center"/>
              <w:rPr>
                <w:rFonts w:cs="Tahoma"/>
                <w:szCs w:val="18"/>
              </w:rPr>
            </w:pPr>
          </w:p>
        </w:tc>
        <w:tc>
          <w:tcPr>
            <w:tcW w:w="567" w:type="dxa"/>
            <w:tcBorders>
              <w:top w:val="nil"/>
              <w:left w:val="nil"/>
              <w:bottom w:val="nil"/>
              <w:right w:val="nil"/>
            </w:tcBorders>
          </w:tcPr>
          <w:p w14:paraId="68347DC1" w14:textId="77777777" w:rsidR="0014726B" w:rsidRPr="00A84647" w:rsidRDefault="0014726B" w:rsidP="00DF1A84">
            <w:pPr>
              <w:spacing w:after="0"/>
              <w:jc w:val="center"/>
              <w:rPr>
                <w:rFonts w:cs="Tahoma"/>
                <w:szCs w:val="18"/>
              </w:rPr>
            </w:pPr>
          </w:p>
        </w:tc>
        <w:tc>
          <w:tcPr>
            <w:tcW w:w="2330" w:type="dxa"/>
            <w:tcBorders>
              <w:top w:val="nil"/>
              <w:left w:val="nil"/>
              <w:bottom w:val="nil"/>
              <w:right w:val="nil"/>
            </w:tcBorders>
          </w:tcPr>
          <w:p w14:paraId="40C94475" w14:textId="77777777" w:rsidR="0014726B" w:rsidRPr="00A84647" w:rsidRDefault="0014726B" w:rsidP="00DF1A84">
            <w:pPr>
              <w:spacing w:after="0"/>
              <w:jc w:val="center"/>
              <w:rPr>
                <w:rFonts w:cs="Tahoma"/>
                <w:szCs w:val="18"/>
              </w:rPr>
            </w:pPr>
          </w:p>
        </w:tc>
      </w:tr>
    </w:tbl>
    <w:p w14:paraId="27565751" w14:textId="77777777" w:rsidR="00442B26" w:rsidRPr="00A84647" w:rsidRDefault="00442B26" w:rsidP="0014726B">
      <w:pPr>
        <w:spacing w:before="120" w:after="120"/>
        <w:jc w:val="both"/>
        <w:rPr>
          <w:rFonts w:cs="Tahoma"/>
          <w:szCs w:val="18"/>
        </w:rPr>
      </w:pPr>
    </w:p>
    <w:p w14:paraId="366096D8" w14:textId="77777777" w:rsidR="00D32162" w:rsidRDefault="00D32162" w:rsidP="00D32162">
      <w:pPr>
        <w:pStyle w:val="Virsraksts1"/>
        <w:spacing w:after="360"/>
        <w:rPr>
          <w:rFonts w:ascii="Tahoma" w:hAnsi="Tahoma" w:cs="Tahoma"/>
          <w:color w:val="575756"/>
          <w:sz w:val="22"/>
          <w:szCs w:val="22"/>
          <w:lang w:val="en-GB"/>
        </w:rPr>
      </w:pPr>
      <w:proofErr w:type="spellStart"/>
      <w:r>
        <w:rPr>
          <w:rFonts w:ascii="Tahoma" w:hAnsi="Tahoma" w:cs="Tahoma"/>
          <w:color w:val="575756"/>
          <w:sz w:val="22"/>
          <w:szCs w:val="22"/>
          <w:lang w:val="en-GB"/>
        </w:rPr>
        <w:lastRenderedPageBreak/>
        <w:t>Pašu</w:t>
      </w:r>
      <w:proofErr w:type="spellEnd"/>
      <w:r>
        <w:rPr>
          <w:rFonts w:ascii="Tahoma" w:hAnsi="Tahoma" w:cs="Tahoma"/>
          <w:color w:val="575756"/>
          <w:sz w:val="22"/>
          <w:szCs w:val="22"/>
          <w:lang w:val="en-GB"/>
        </w:rPr>
        <w:t xml:space="preserve"> </w:t>
      </w:r>
      <w:proofErr w:type="spellStart"/>
      <w:r>
        <w:rPr>
          <w:rFonts w:ascii="Tahoma" w:hAnsi="Tahoma" w:cs="Tahoma"/>
          <w:color w:val="575756"/>
          <w:sz w:val="22"/>
          <w:szCs w:val="22"/>
          <w:lang w:val="en-GB"/>
        </w:rPr>
        <w:t>kapitāla</w:t>
      </w:r>
      <w:proofErr w:type="spellEnd"/>
      <w:r>
        <w:rPr>
          <w:rFonts w:ascii="Tahoma" w:hAnsi="Tahoma" w:cs="Tahoma"/>
          <w:color w:val="575756"/>
          <w:sz w:val="22"/>
          <w:szCs w:val="22"/>
          <w:lang w:val="en-GB"/>
        </w:rPr>
        <w:t xml:space="preserve"> </w:t>
      </w:r>
      <w:proofErr w:type="spellStart"/>
      <w:r>
        <w:rPr>
          <w:rFonts w:ascii="Tahoma" w:hAnsi="Tahoma" w:cs="Tahoma"/>
          <w:color w:val="575756"/>
          <w:sz w:val="22"/>
          <w:szCs w:val="22"/>
          <w:lang w:val="en-GB"/>
        </w:rPr>
        <w:t>izmaiņu</w:t>
      </w:r>
      <w:proofErr w:type="spellEnd"/>
      <w:r>
        <w:rPr>
          <w:rFonts w:ascii="Tahoma" w:hAnsi="Tahoma" w:cs="Tahoma"/>
          <w:color w:val="575756"/>
          <w:sz w:val="22"/>
          <w:szCs w:val="22"/>
          <w:lang w:val="en-GB"/>
        </w:rPr>
        <w:t xml:space="preserve"> </w:t>
      </w:r>
      <w:proofErr w:type="spellStart"/>
      <w:r>
        <w:rPr>
          <w:rFonts w:ascii="Tahoma" w:hAnsi="Tahoma" w:cs="Tahoma"/>
          <w:color w:val="575756"/>
          <w:sz w:val="22"/>
          <w:szCs w:val="22"/>
          <w:lang w:val="en-GB"/>
        </w:rPr>
        <w:t>pārskats</w:t>
      </w:r>
      <w:proofErr w:type="spellEnd"/>
    </w:p>
    <w:bookmarkStart w:id="330" w:name="_MON_1542197884"/>
    <w:bookmarkEnd w:id="330"/>
    <w:p w14:paraId="17987258" w14:textId="5F81419C" w:rsidR="006518AE" w:rsidRDefault="00762E56" w:rsidP="0014726B">
      <w:pPr>
        <w:rPr>
          <w:rFonts w:cs="Tahoma"/>
          <w:szCs w:val="18"/>
          <w:lang w:val="en-GB"/>
        </w:rPr>
      </w:pPr>
      <w:r w:rsidRPr="009E1BB7">
        <w:rPr>
          <w:rFonts w:cs="Tahoma"/>
          <w:lang w:val="en-GB"/>
        </w:rPr>
        <w:object w:dxaOrig="9218" w:dyaOrig="8478" w14:anchorId="3BE43EC8">
          <v:shape id="_x0000_i1029" type="#_x0000_t75" style="width:460.5pt;height:423.75pt" o:ole="" fillcolor="window">
            <v:imagedata r:id="rId20" o:title=""/>
          </v:shape>
          <o:OLEObject Type="Embed" ProgID="Excel.Sheet.8" ShapeID="_x0000_i1029" DrawAspect="Content" ObjectID="_1735982630" r:id="rId21"/>
        </w:object>
      </w:r>
    </w:p>
    <w:p w14:paraId="39EF9D51" w14:textId="77777777" w:rsidR="005270C4" w:rsidRPr="0014726B" w:rsidRDefault="005270C4" w:rsidP="0014726B">
      <w:pPr>
        <w:spacing w:before="120" w:after="120"/>
        <w:jc w:val="both"/>
        <w:rPr>
          <w:rFonts w:cs="Tahoma"/>
          <w:szCs w:val="18"/>
        </w:rPr>
      </w:pPr>
    </w:p>
    <w:p w14:paraId="073BE4BD" w14:textId="77777777" w:rsidR="0014726B" w:rsidRPr="0014726B" w:rsidRDefault="0014726B" w:rsidP="0014726B">
      <w:pPr>
        <w:pStyle w:val="Pamatteksts2"/>
        <w:rPr>
          <w:rFonts w:ascii="Tahoma" w:hAnsi="Tahoma" w:cs="Tahoma"/>
          <w:szCs w:val="18"/>
          <w:lang w:val="en-GB"/>
        </w:rPr>
      </w:pPr>
    </w:p>
    <w:p w14:paraId="1FC2E407" w14:textId="77777777" w:rsidR="0014726B" w:rsidRPr="009E1BB7" w:rsidRDefault="0014726B" w:rsidP="0014726B">
      <w:pPr>
        <w:pStyle w:val="Pamatteksts2"/>
        <w:rPr>
          <w:rFonts w:ascii="Tahoma" w:hAnsi="Tahoma" w:cs="Tahoma"/>
          <w:sz w:val="14"/>
          <w:szCs w:val="18"/>
          <w:lang w:val="en-GB"/>
        </w:rPr>
      </w:pPr>
    </w:p>
    <w:p w14:paraId="2755832E" w14:textId="33C5624A" w:rsidR="000275EA" w:rsidRDefault="000275EA" w:rsidP="0014726B">
      <w:pPr>
        <w:pStyle w:val="Virsraksts1"/>
        <w:spacing w:after="0" w:line="240" w:lineRule="auto"/>
        <w:rPr>
          <w:rFonts w:cs="Tahoma"/>
          <w:szCs w:val="18"/>
        </w:rPr>
      </w:pPr>
      <w:bookmarkStart w:id="331" w:name="_Toc473130136"/>
      <w:bookmarkStart w:id="332" w:name="_Toc468781799"/>
    </w:p>
    <w:p w14:paraId="36588E8B" w14:textId="7E614648" w:rsidR="00747CCE" w:rsidRDefault="00747CCE" w:rsidP="00747CCE"/>
    <w:p w14:paraId="74D2258C" w14:textId="3CF7738E" w:rsidR="00747CCE" w:rsidRDefault="00747CCE" w:rsidP="00747CCE"/>
    <w:p w14:paraId="7C18E6A0" w14:textId="77777777" w:rsidR="00747CCE" w:rsidRPr="00747CCE" w:rsidRDefault="00747CCE" w:rsidP="00747CCE"/>
    <w:p w14:paraId="16964166" w14:textId="1C4A8460" w:rsidR="00764A5C" w:rsidRDefault="00764A5C" w:rsidP="00764A5C"/>
    <w:p w14:paraId="71C50F85" w14:textId="22DF3D39" w:rsidR="00E37965" w:rsidRDefault="00E37965" w:rsidP="00764A5C"/>
    <w:p w14:paraId="693C6E86" w14:textId="77777777" w:rsidR="00E37965" w:rsidRPr="00764A5C" w:rsidRDefault="00E37965" w:rsidP="00764A5C"/>
    <w:p w14:paraId="1D5796B0" w14:textId="77777777" w:rsidR="008D0CA3" w:rsidRPr="00A84647" w:rsidRDefault="008D3B13" w:rsidP="00F878BD">
      <w:pPr>
        <w:pStyle w:val="Virsraksts1"/>
        <w:spacing w:after="360"/>
        <w:rPr>
          <w:rFonts w:ascii="Tahoma" w:hAnsi="Tahoma" w:cs="Tahoma"/>
          <w:color w:val="575756"/>
          <w:sz w:val="18"/>
          <w:szCs w:val="18"/>
        </w:rPr>
      </w:pPr>
      <w:bookmarkStart w:id="333" w:name="_Toc473130137"/>
      <w:bookmarkEnd w:id="331"/>
      <w:bookmarkEnd w:id="332"/>
      <w:r w:rsidRPr="00A84647">
        <w:rPr>
          <w:rFonts w:ascii="Tahoma" w:hAnsi="Tahoma" w:cs="Tahoma"/>
          <w:color w:val="575756"/>
          <w:sz w:val="18"/>
          <w:szCs w:val="18"/>
        </w:rPr>
        <w:lastRenderedPageBreak/>
        <w:t>Finanšu pārskata pielikums</w:t>
      </w:r>
      <w:bookmarkEnd w:id="333"/>
    </w:p>
    <w:p w14:paraId="443C8CFE" w14:textId="77777777" w:rsidR="0058295F" w:rsidRPr="00A84647" w:rsidRDefault="0058295F" w:rsidP="000E03E3">
      <w:pPr>
        <w:rPr>
          <w:rFonts w:cs="Tahoma"/>
          <w:b/>
          <w:szCs w:val="18"/>
          <w:u w:val="single"/>
        </w:rPr>
      </w:pPr>
      <w:bookmarkStart w:id="334" w:name="_Notes_to_the"/>
      <w:bookmarkStart w:id="335" w:name="_Toc431813418"/>
      <w:bookmarkStart w:id="336" w:name="_Toc465249635"/>
      <w:bookmarkEnd w:id="334"/>
      <w:r w:rsidRPr="00A84647">
        <w:rPr>
          <w:rFonts w:cs="Tahoma"/>
          <w:b/>
          <w:szCs w:val="18"/>
          <w:u w:val="single"/>
        </w:rPr>
        <w:t>Vispārīga informācija</w:t>
      </w:r>
    </w:p>
    <w:tbl>
      <w:tblPr>
        <w:tblW w:w="9173" w:type="dxa"/>
        <w:tblLook w:val="04A0" w:firstRow="1" w:lastRow="0" w:firstColumn="1" w:lastColumn="0" w:noHBand="0" w:noVBand="1"/>
      </w:tblPr>
      <w:tblGrid>
        <w:gridCol w:w="3008"/>
        <w:gridCol w:w="2356"/>
        <w:gridCol w:w="3662"/>
        <w:gridCol w:w="147"/>
      </w:tblGrid>
      <w:tr w:rsidR="0058295F" w:rsidRPr="00A84647" w14:paraId="0CBE66B6" w14:textId="77777777" w:rsidTr="00FF3DA5">
        <w:trPr>
          <w:gridAfter w:val="1"/>
          <w:wAfter w:w="147" w:type="dxa"/>
        </w:trPr>
        <w:tc>
          <w:tcPr>
            <w:tcW w:w="3008" w:type="dxa"/>
            <w:shd w:val="clear" w:color="auto" w:fill="auto"/>
          </w:tcPr>
          <w:p w14:paraId="61F9C8CF" w14:textId="77777777" w:rsidR="0058295F" w:rsidRPr="00A84647" w:rsidRDefault="0058295F" w:rsidP="00474032">
            <w:pPr>
              <w:spacing w:before="120" w:after="120"/>
              <w:jc w:val="both"/>
              <w:rPr>
                <w:rFonts w:cs="Tahoma"/>
                <w:szCs w:val="18"/>
              </w:rPr>
            </w:pPr>
            <w:r w:rsidRPr="00A84647">
              <w:rPr>
                <w:rFonts w:cs="Tahoma"/>
                <w:szCs w:val="18"/>
              </w:rPr>
              <w:t>Sabiedrības nosaukums</w:t>
            </w:r>
          </w:p>
        </w:tc>
        <w:tc>
          <w:tcPr>
            <w:tcW w:w="6018" w:type="dxa"/>
            <w:gridSpan w:val="2"/>
            <w:shd w:val="clear" w:color="auto" w:fill="auto"/>
          </w:tcPr>
          <w:p w14:paraId="4699938D" w14:textId="77777777" w:rsidR="0058295F" w:rsidRPr="00A84647" w:rsidRDefault="0058295F" w:rsidP="0014726B">
            <w:pPr>
              <w:spacing w:before="120" w:after="120"/>
              <w:jc w:val="both"/>
              <w:rPr>
                <w:rFonts w:cs="Tahoma"/>
                <w:szCs w:val="18"/>
              </w:rPr>
            </w:pPr>
            <w:r w:rsidRPr="00A84647">
              <w:rPr>
                <w:rFonts w:cs="Tahoma"/>
                <w:szCs w:val="18"/>
              </w:rPr>
              <w:t>Sabiedrība ar ierobežotu atbildību “</w:t>
            </w:r>
            <w:r w:rsidR="0014726B">
              <w:rPr>
                <w:rFonts w:cs="Tahoma"/>
                <w:szCs w:val="18"/>
              </w:rPr>
              <w:t>Limbažu slimnīca”</w:t>
            </w:r>
          </w:p>
        </w:tc>
      </w:tr>
      <w:tr w:rsidR="0058295F" w:rsidRPr="00A84647" w14:paraId="322D128F" w14:textId="77777777" w:rsidTr="00FF3DA5">
        <w:trPr>
          <w:gridAfter w:val="1"/>
          <w:wAfter w:w="147" w:type="dxa"/>
        </w:trPr>
        <w:tc>
          <w:tcPr>
            <w:tcW w:w="3008" w:type="dxa"/>
            <w:shd w:val="clear" w:color="auto" w:fill="auto"/>
          </w:tcPr>
          <w:p w14:paraId="7F770976" w14:textId="77777777" w:rsidR="0058295F" w:rsidRPr="00A84647" w:rsidRDefault="0058295F" w:rsidP="00474032">
            <w:pPr>
              <w:spacing w:before="120" w:after="120"/>
              <w:jc w:val="both"/>
              <w:rPr>
                <w:rFonts w:cs="Tahoma"/>
                <w:szCs w:val="18"/>
              </w:rPr>
            </w:pPr>
            <w:r w:rsidRPr="00A84647">
              <w:rPr>
                <w:rFonts w:cs="Tahoma"/>
                <w:szCs w:val="18"/>
              </w:rPr>
              <w:t>Sabiedrības juridiskais statuss</w:t>
            </w:r>
          </w:p>
        </w:tc>
        <w:tc>
          <w:tcPr>
            <w:tcW w:w="6018" w:type="dxa"/>
            <w:gridSpan w:val="2"/>
            <w:shd w:val="clear" w:color="auto" w:fill="auto"/>
          </w:tcPr>
          <w:p w14:paraId="14B300A9" w14:textId="77777777" w:rsidR="0058295F" w:rsidRPr="00A84647" w:rsidRDefault="0058295F" w:rsidP="00474032">
            <w:pPr>
              <w:spacing w:before="120" w:after="120"/>
              <w:jc w:val="both"/>
              <w:rPr>
                <w:rFonts w:cs="Tahoma"/>
                <w:szCs w:val="18"/>
              </w:rPr>
            </w:pPr>
            <w:r w:rsidRPr="00A84647">
              <w:rPr>
                <w:rFonts w:cs="Tahoma"/>
                <w:szCs w:val="18"/>
              </w:rPr>
              <w:t>Sabiedrība ar ierobežotu atbildību</w:t>
            </w:r>
          </w:p>
        </w:tc>
      </w:tr>
      <w:tr w:rsidR="0058295F" w:rsidRPr="00A84647" w14:paraId="4AF9DADC" w14:textId="77777777" w:rsidTr="00FF3DA5">
        <w:trPr>
          <w:gridAfter w:val="1"/>
          <w:wAfter w:w="147" w:type="dxa"/>
        </w:trPr>
        <w:tc>
          <w:tcPr>
            <w:tcW w:w="3008" w:type="dxa"/>
            <w:shd w:val="clear" w:color="auto" w:fill="auto"/>
          </w:tcPr>
          <w:p w14:paraId="557A8B06" w14:textId="77777777" w:rsidR="00FF3DA5" w:rsidRDefault="00FF3DA5" w:rsidP="00FF3DA5">
            <w:pPr>
              <w:spacing w:after="0"/>
              <w:jc w:val="both"/>
              <w:rPr>
                <w:rFonts w:cs="Tahoma"/>
                <w:szCs w:val="18"/>
              </w:rPr>
            </w:pPr>
            <w:r>
              <w:rPr>
                <w:rFonts w:cs="Tahoma"/>
                <w:szCs w:val="18"/>
              </w:rPr>
              <w:t xml:space="preserve">Reģistrācijas </w:t>
            </w:r>
            <w:r w:rsidRPr="008941FE">
              <w:rPr>
                <w:rFonts w:cs="Tahoma"/>
                <w:szCs w:val="18"/>
              </w:rPr>
              <w:t>numurs</w:t>
            </w:r>
            <w:r w:rsidR="0058295F" w:rsidRPr="008941FE">
              <w:rPr>
                <w:rFonts w:cs="Tahoma"/>
                <w:szCs w:val="18"/>
              </w:rPr>
              <w:t>,</w:t>
            </w:r>
            <w:r w:rsidR="0058295F" w:rsidRPr="00A84647">
              <w:rPr>
                <w:rFonts w:cs="Tahoma"/>
                <w:szCs w:val="18"/>
              </w:rPr>
              <w:t xml:space="preserve"> </w:t>
            </w:r>
          </w:p>
          <w:p w14:paraId="062DD683" w14:textId="59345A97" w:rsidR="0058295F" w:rsidRPr="00A84647" w:rsidRDefault="0058295F" w:rsidP="00FF3DA5">
            <w:pPr>
              <w:spacing w:after="0"/>
              <w:jc w:val="both"/>
              <w:rPr>
                <w:rFonts w:cs="Tahoma"/>
                <w:szCs w:val="18"/>
              </w:rPr>
            </w:pPr>
            <w:r w:rsidRPr="00A84647">
              <w:rPr>
                <w:rFonts w:cs="Tahoma"/>
                <w:szCs w:val="18"/>
              </w:rPr>
              <w:t>vieta un datums</w:t>
            </w:r>
          </w:p>
        </w:tc>
        <w:tc>
          <w:tcPr>
            <w:tcW w:w="6018" w:type="dxa"/>
            <w:gridSpan w:val="2"/>
            <w:shd w:val="clear" w:color="auto" w:fill="auto"/>
          </w:tcPr>
          <w:p w14:paraId="278B1BE9" w14:textId="77777777" w:rsidR="001C6EE1" w:rsidRPr="001C6EE1" w:rsidRDefault="0014726B" w:rsidP="001C6EE1">
            <w:pPr>
              <w:spacing w:after="0" w:line="240" w:lineRule="atLeast"/>
              <w:rPr>
                <w:rFonts w:eastAsia="Times New Roman" w:cs="Tahoma"/>
                <w:szCs w:val="18"/>
                <w:lang w:eastAsia="en-US"/>
              </w:rPr>
            </w:pPr>
            <w:r>
              <w:rPr>
                <w:rFonts w:eastAsia="Times New Roman" w:cs="Tahoma"/>
                <w:szCs w:val="18"/>
                <w:lang w:eastAsia="en-US"/>
              </w:rPr>
              <w:t>40003361616</w:t>
            </w:r>
          </w:p>
          <w:p w14:paraId="1EBA7597" w14:textId="77777777" w:rsidR="001C6EE1" w:rsidRPr="001C6EE1" w:rsidRDefault="0014726B" w:rsidP="001C6EE1">
            <w:pPr>
              <w:spacing w:after="0" w:line="240" w:lineRule="atLeast"/>
              <w:rPr>
                <w:rFonts w:eastAsia="Times New Roman" w:cs="Tahoma"/>
                <w:szCs w:val="18"/>
                <w:lang w:eastAsia="en-US"/>
              </w:rPr>
            </w:pPr>
            <w:r>
              <w:rPr>
                <w:rFonts w:eastAsia="Times New Roman" w:cs="Tahoma"/>
                <w:szCs w:val="18"/>
                <w:lang w:eastAsia="en-US"/>
              </w:rPr>
              <w:t>Limbaži</w:t>
            </w:r>
            <w:r w:rsidR="001C6EE1" w:rsidRPr="001C6EE1">
              <w:rPr>
                <w:rFonts w:eastAsia="Times New Roman" w:cs="Tahoma"/>
                <w:szCs w:val="18"/>
                <w:lang w:eastAsia="en-US"/>
              </w:rPr>
              <w:t xml:space="preserve">, </w:t>
            </w:r>
            <w:r>
              <w:rPr>
                <w:rFonts w:eastAsia="Times New Roman" w:cs="Tahoma"/>
                <w:szCs w:val="18"/>
                <w:lang w:eastAsia="en-US"/>
              </w:rPr>
              <w:t>2004</w:t>
            </w:r>
            <w:r w:rsidR="001C6EE1" w:rsidRPr="001C6EE1">
              <w:rPr>
                <w:rFonts w:eastAsia="Times New Roman" w:cs="Tahoma"/>
                <w:szCs w:val="18"/>
                <w:lang w:eastAsia="en-US"/>
              </w:rPr>
              <w:t xml:space="preserve">. gada </w:t>
            </w:r>
            <w:r>
              <w:rPr>
                <w:rFonts w:eastAsia="Times New Roman" w:cs="Tahoma"/>
                <w:szCs w:val="18"/>
                <w:lang w:eastAsia="en-US"/>
              </w:rPr>
              <w:t>24</w:t>
            </w:r>
            <w:r w:rsidR="001C6EE1" w:rsidRPr="001C6EE1">
              <w:rPr>
                <w:rFonts w:eastAsia="Times New Roman" w:cs="Tahoma"/>
                <w:szCs w:val="18"/>
                <w:lang w:eastAsia="en-US"/>
              </w:rPr>
              <w:t xml:space="preserve">. </w:t>
            </w:r>
            <w:r>
              <w:rPr>
                <w:rFonts w:eastAsia="Times New Roman" w:cs="Tahoma"/>
                <w:szCs w:val="18"/>
                <w:lang w:eastAsia="en-US"/>
              </w:rPr>
              <w:t>decembris</w:t>
            </w:r>
          </w:p>
          <w:p w14:paraId="723DE151" w14:textId="77777777" w:rsidR="0058295F" w:rsidRPr="001C6EE1" w:rsidRDefault="0058295F" w:rsidP="001C6EE1">
            <w:pPr>
              <w:spacing w:after="0"/>
              <w:jc w:val="both"/>
              <w:rPr>
                <w:rFonts w:cs="Tahoma"/>
                <w:szCs w:val="18"/>
              </w:rPr>
            </w:pPr>
          </w:p>
        </w:tc>
      </w:tr>
      <w:tr w:rsidR="0058295F" w:rsidRPr="00A84647" w14:paraId="13D81B11" w14:textId="77777777" w:rsidTr="00FF3DA5">
        <w:trPr>
          <w:gridAfter w:val="1"/>
          <w:wAfter w:w="147" w:type="dxa"/>
        </w:trPr>
        <w:tc>
          <w:tcPr>
            <w:tcW w:w="3008" w:type="dxa"/>
            <w:shd w:val="clear" w:color="auto" w:fill="auto"/>
          </w:tcPr>
          <w:p w14:paraId="6E4DFC44" w14:textId="77777777" w:rsidR="0058295F" w:rsidRPr="00A84647" w:rsidRDefault="0058295F" w:rsidP="00474032">
            <w:pPr>
              <w:spacing w:before="120" w:after="120"/>
              <w:jc w:val="both"/>
              <w:rPr>
                <w:rFonts w:cs="Tahoma"/>
                <w:szCs w:val="18"/>
              </w:rPr>
            </w:pPr>
            <w:r w:rsidRPr="00A84647">
              <w:rPr>
                <w:rFonts w:cs="Tahoma"/>
                <w:szCs w:val="18"/>
              </w:rPr>
              <w:t>Juridiskā adrese</w:t>
            </w:r>
          </w:p>
        </w:tc>
        <w:tc>
          <w:tcPr>
            <w:tcW w:w="6018" w:type="dxa"/>
            <w:gridSpan w:val="2"/>
            <w:shd w:val="clear" w:color="auto" w:fill="auto"/>
          </w:tcPr>
          <w:p w14:paraId="40D3AE72" w14:textId="489BF15B" w:rsidR="0058295F" w:rsidRPr="00A84647" w:rsidRDefault="0014726B" w:rsidP="00EE666D">
            <w:pPr>
              <w:spacing w:before="120" w:after="0"/>
              <w:jc w:val="both"/>
              <w:rPr>
                <w:rFonts w:cs="Tahoma"/>
                <w:szCs w:val="18"/>
              </w:rPr>
            </w:pPr>
            <w:r>
              <w:rPr>
                <w:rFonts w:cs="Tahoma"/>
                <w:szCs w:val="18"/>
              </w:rPr>
              <w:t>Klostera iela 3, Limbaži,</w:t>
            </w:r>
            <w:r w:rsidR="007F7069">
              <w:rPr>
                <w:rFonts w:cs="Tahoma"/>
                <w:szCs w:val="18"/>
              </w:rPr>
              <w:t xml:space="preserve"> </w:t>
            </w:r>
            <w:r w:rsidR="007F7069" w:rsidRPr="00544870">
              <w:rPr>
                <w:rFonts w:cs="Tahoma"/>
                <w:szCs w:val="18"/>
              </w:rPr>
              <w:t>Limbažu nov.,</w:t>
            </w:r>
            <w:r w:rsidR="007F7069">
              <w:rPr>
                <w:rFonts w:cs="Tahoma"/>
                <w:szCs w:val="18"/>
              </w:rPr>
              <w:t xml:space="preserve"> </w:t>
            </w:r>
            <w:r>
              <w:rPr>
                <w:rFonts w:cs="Tahoma"/>
                <w:szCs w:val="18"/>
              </w:rPr>
              <w:t>LV-4001</w:t>
            </w:r>
          </w:p>
        </w:tc>
      </w:tr>
      <w:tr w:rsidR="000275EA" w:rsidRPr="00A84647" w14:paraId="54ACA2E7" w14:textId="77777777" w:rsidTr="0029177B">
        <w:trPr>
          <w:trHeight w:val="854"/>
        </w:trPr>
        <w:tc>
          <w:tcPr>
            <w:tcW w:w="3008" w:type="dxa"/>
            <w:shd w:val="clear" w:color="auto" w:fill="auto"/>
          </w:tcPr>
          <w:p w14:paraId="649311DF" w14:textId="77777777" w:rsidR="0058295F" w:rsidRPr="00A84647" w:rsidRDefault="0058295F" w:rsidP="00474032">
            <w:pPr>
              <w:spacing w:before="120" w:after="120"/>
              <w:jc w:val="both"/>
              <w:rPr>
                <w:rFonts w:cs="Tahoma"/>
                <w:szCs w:val="18"/>
              </w:rPr>
            </w:pPr>
            <w:r w:rsidRPr="00A84647">
              <w:rPr>
                <w:rFonts w:cs="Tahoma"/>
                <w:szCs w:val="18"/>
              </w:rPr>
              <w:t>Valdes sastāvs</w:t>
            </w:r>
          </w:p>
        </w:tc>
        <w:tc>
          <w:tcPr>
            <w:tcW w:w="2356" w:type="dxa"/>
            <w:shd w:val="clear" w:color="auto" w:fill="auto"/>
          </w:tcPr>
          <w:p w14:paraId="461A2A9F" w14:textId="77777777" w:rsidR="0058295F" w:rsidRDefault="00EE666D" w:rsidP="00E35135">
            <w:pPr>
              <w:spacing w:before="120" w:after="0"/>
              <w:rPr>
                <w:rFonts w:cs="Tahoma"/>
                <w:szCs w:val="18"/>
              </w:rPr>
            </w:pPr>
            <w:r>
              <w:rPr>
                <w:rFonts w:cs="Tahoma"/>
                <w:szCs w:val="18"/>
              </w:rPr>
              <w:t>Gunta Ozola</w:t>
            </w:r>
          </w:p>
          <w:p w14:paraId="792188C7" w14:textId="2BF62D80" w:rsidR="0083127C" w:rsidRPr="00A84647" w:rsidRDefault="0083127C" w:rsidP="00E35135">
            <w:pPr>
              <w:spacing w:before="120" w:after="0"/>
              <w:rPr>
                <w:rFonts w:cs="Tahoma"/>
                <w:szCs w:val="18"/>
              </w:rPr>
            </w:pPr>
            <w:r>
              <w:rPr>
                <w:rFonts w:cs="Tahoma"/>
                <w:szCs w:val="18"/>
              </w:rPr>
              <w:t xml:space="preserve">Liene </w:t>
            </w:r>
            <w:proofErr w:type="spellStart"/>
            <w:r>
              <w:rPr>
                <w:rFonts w:cs="Tahoma"/>
                <w:szCs w:val="18"/>
              </w:rPr>
              <w:t>Česle</w:t>
            </w:r>
            <w:proofErr w:type="spellEnd"/>
          </w:p>
        </w:tc>
        <w:tc>
          <w:tcPr>
            <w:tcW w:w="3809" w:type="dxa"/>
            <w:gridSpan w:val="2"/>
            <w:shd w:val="clear" w:color="auto" w:fill="auto"/>
          </w:tcPr>
          <w:p w14:paraId="442A3F96" w14:textId="23D645B8" w:rsidR="0083127C" w:rsidRPr="00A84647" w:rsidRDefault="0058295F" w:rsidP="00E35135">
            <w:pPr>
              <w:spacing w:before="120" w:after="0"/>
              <w:rPr>
                <w:rFonts w:cs="Tahoma"/>
                <w:szCs w:val="18"/>
              </w:rPr>
            </w:pPr>
            <w:r w:rsidRPr="00A84647">
              <w:rPr>
                <w:rFonts w:cs="Tahoma"/>
                <w:szCs w:val="18"/>
              </w:rPr>
              <w:t xml:space="preserve">valdes </w:t>
            </w:r>
            <w:r w:rsidR="00EE666D">
              <w:rPr>
                <w:rFonts w:cs="Tahoma"/>
                <w:szCs w:val="18"/>
              </w:rPr>
              <w:t>locekle</w:t>
            </w:r>
            <w:r w:rsidR="0083127C">
              <w:rPr>
                <w:rFonts w:cs="Tahoma"/>
                <w:szCs w:val="18"/>
              </w:rPr>
              <w:t xml:space="preserve"> līdz 16.06.2022.</w:t>
            </w:r>
          </w:p>
          <w:p w14:paraId="25F57595" w14:textId="42DDEC8F" w:rsidR="0058295F" w:rsidRPr="00A84647" w:rsidRDefault="0083127C" w:rsidP="0083127C">
            <w:pPr>
              <w:spacing w:before="120" w:after="0"/>
              <w:rPr>
                <w:rFonts w:cs="Tahoma"/>
                <w:szCs w:val="18"/>
              </w:rPr>
            </w:pPr>
            <w:r>
              <w:rPr>
                <w:rFonts w:cs="Tahoma"/>
                <w:szCs w:val="18"/>
              </w:rPr>
              <w:t>valdes locekle  no 17.07.2022.</w:t>
            </w:r>
          </w:p>
        </w:tc>
      </w:tr>
      <w:tr w:rsidR="000275EA" w:rsidRPr="00A84647" w14:paraId="36972773" w14:textId="77777777" w:rsidTr="0029177B">
        <w:tc>
          <w:tcPr>
            <w:tcW w:w="3008" w:type="dxa"/>
            <w:shd w:val="clear" w:color="auto" w:fill="auto"/>
          </w:tcPr>
          <w:p w14:paraId="443C80E4" w14:textId="10D2013F" w:rsidR="0058295F" w:rsidRPr="00544870" w:rsidRDefault="0058295F" w:rsidP="00474032">
            <w:pPr>
              <w:spacing w:before="120" w:after="120"/>
              <w:jc w:val="both"/>
              <w:rPr>
                <w:rFonts w:cs="Tahoma"/>
                <w:szCs w:val="18"/>
              </w:rPr>
            </w:pPr>
            <w:r w:rsidRPr="00544870">
              <w:rPr>
                <w:rFonts w:cs="Tahoma"/>
                <w:szCs w:val="18"/>
              </w:rPr>
              <w:t>Dalībnieki</w:t>
            </w:r>
            <w:r w:rsidR="00C92009" w:rsidRPr="00544870">
              <w:rPr>
                <w:rFonts w:cs="Tahoma"/>
                <w:szCs w:val="18"/>
              </w:rPr>
              <w:t xml:space="preserve"> </w:t>
            </w:r>
          </w:p>
          <w:p w14:paraId="31440348" w14:textId="77777777" w:rsidR="00C92009" w:rsidRPr="00544870" w:rsidRDefault="00C92009" w:rsidP="00C92009">
            <w:pPr>
              <w:rPr>
                <w:rFonts w:cs="Tahoma"/>
                <w:szCs w:val="18"/>
              </w:rPr>
            </w:pPr>
          </w:p>
          <w:p w14:paraId="139BFCB6" w14:textId="77777777" w:rsidR="00C92009" w:rsidRPr="00544870" w:rsidRDefault="00C92009" w:rsidP="00C92009">
            <w:pPr>
              <w:rPr>
                <w:rFonts w:cs="Tahoma"/>
                <w:szCs w:val="18"/>
              </w:rPr>
            </w:pPr>
          </w:p>
          <w:p w14:paraId="7D5FC4A4" w14:textId="77777777" w:rsidR="00C92009" w:rsidRPr="00544870" w:rsidRDefault="00C92009" w:rsidP="00C92009">
            <w:pPr>
              <w:rPr>
                <w:rFonts w:cs="Tahoma"/>
                <w:szCs w:val="18"/>
              </w:rPr>
            </w:pPr>
          </w:p>
          <w:p w14:paraId="6BD2D20A" w14:textId="77777777" w:rsidR="00C92009" w:rsidRPr="00544870" w:rsidRDefault="00C92009" w:rsidP="00C92009">
            <w:pPr>
              <w:rPr>
                <w:rFonts w:cs="Tahoma"/>
                <w:szCs w:val="18"/>
              </w:rPr>
            </w:pPr>
          </w:p>
          <w:p w14:paraId="0E46F1AC" w14:textId="77777777" w:rsidR="00C92009" w:rsidRPr="00544870" w:rsidRDefault="00C92009" w:rsidP="00C92009">
            <w:pPr>
              <w:rPr>
                <w:rFonts w:cs="Tahoma"/>
                <w:szCs w:val="18"/>
              </w:rPr>
            </w:pPr>
          </w:p>
          <w:p w14:paraId="7DF26695" w14:textId="63868F26" w:rsidR="00C92009" w:rsidRPr="00544870" w:rsidRDefault="00C92009" w:rsidP="00C92009">
            <w:pPr>
              <w:rPr>
                <w:rFonts w:cs="Tahoma"/>
                <w:szCs w:val="18"/>
              </w:rPr>
            </w:pPr>
          </w:p>
        </w:tc>
        <w:tc>
          <w:tcPr>
            <w:tcW w:w="2356" w:type="dxa"/>
            <w:tcBorders>
              <w:bottom w:val="single" w:sz="4" w:space="0" w:color="auto"/>
            </w:tcBorders>
            <w:shd w:val="clear" w:color="auto" w:fill="auto"/>
          </w:tcPr>
          <w:p w14:paraId="265E577E" w14:textId="0D3A276E" w:rsidR="00C92009" w:rsidRPr="0029177B" w:rsidRDefault="00EE666D" w:rsidP="009B5D64">
            <w:pPr>
              <w:spacing w:before="120" w:after="0"/>
              <w:rPr>
                <w:rFonts w:cs="Tahoma"/>
                <w:i/>
                <w:szCs w:val="18"/>
              </w:rPr>
            </w:pPr>
            <w:r w:rsidRPr="00544870">
              <w:rPr>
                <w:rFonts w:cs="Tahoma"/>
                <w:szCs w:val="18"/>
              </w:rPr>
              <w:t>Limbažu novada pašvaldība</w:t>
            </w:r>
          </w:p>
          <w:p w14:paraId="6A6B6514" w14:textId="54267C13" w:rsidR="00C92009" w:rsidRPr="00544870" w:rsidRDefault="00C92009" w:rsidP="009B5D64">
            <w:pPr>
              <w:spacing w:before="120" w:after="0"/>
              <w:rPr>
                <w:rFonts w:cs="Tahoma"/>
                <w:szCs w:val="18"/>
              </w:rPr>
            </w:pPr>
            <w:r w:rsidRPr="00544870">
              <w:rPr>
                <w:rFonts w:cs="Tahoma"/>
                <w:szCs w:val="18"/>
              </w:rPr>
              <w:t>Siguldas novada pašvaldība</w:t>
            </w:r>
          </w:p>
          <w:p w14:paraId="6DF7FCA9" w14:textId="3E9824E5" w:rsidR="00C92009" w:rsidRPr="00544870" w:rsidRDefault="00C92009" w:rsidP="009B5D64">
            <w:pPr>
              <w:spacing w:before="120" w:after="0"/>
              <w:rPr>
                <w:rFonts w:cs="Tahoma"/>
                <w:i/>
                <w:szCs w:val="18"/>
              </w:rPr>
            </w:pPr>
          </w:p>
        </w:tc>
        <w:tc>
          <w:tcPr>
            <w:tcW w:w="3809" w:type="dxa"/>
            <w:gridSpan w:val="2"/>
            <w:tcBorders>
              <w:bottom w:val="single" w:sz="4" w:space="0" w:color="auto"/>
            </w:tcBorders>
            <w:shd w:val="clear" w:color="auto" w:fill="auto"/>
          </w:tcPr>
          <w:p w14:paraId="5DA4C598" w14:textId="625B576A" w:rsidR="0058295F" w:rsidRPr="00544870" w:rsidRDefault="0029177B" w:rsidP="00474032">
            <w:pPr>
              <w:spacing w:before="120" w:after="0"/>
              <w:jc w:val="both"/>
              <w:rPr>
                <w:rFonts w:cs="Tahoma"/>
                <w:szCs w:val="18"/>
              </w:rPr>
            </w:pPr>
            <w:r>
              <w:rPr>
                <w:rFonts w:cs="Tahoma"/>
                <w:szCs w:val="18"/>
              </w:rPr>
              <w:t>95.</w:t>
            </w:r>
            <w:r w:rsidR="00624D43">
              <w:rPr>
                <w:rFonts w:cs="Tahoma"/>
                <w:szCs w:val="18"/>
              </w:rPr>
              <w:t>91172</w:t>
            </w:r>
            <w:r>
              <w:rPr>
                <w:rFonts w:cs="Tahoma"/>
                <w:szCs w:val="18"/>
              </w:rPr>
              <w:t xml:space="preserve"> %</w:t>
            </w:r>
          </w:p>
          <w:p w14:paraId="153D4F22" w14:textId="77777777" w:rsidR="0058295F" w:rsidRPr="00544870" w:rsidRDefault="0058295F" w:rsidP="00474032">
            <w:pPr>
              <w:spacing w:after="0"/>
              <w:jc w:val="both"/>
              <w:rPr>
                <w:rFonts w:cs="Tahoma"/>
                <w:i/>
                <w:szCs w:val="18"/>
              </w:rPr>
            </w:pPr>
          </w:p>
          <w:p w14:paraId="6C1188F1" w14:textId="16A76E03" w:rsidR="0058295F" w:rsidRPr="00544870" w:rsidRDefault="0029177B" w:rsidP="00474032">
            <w:pPr>
              <w:spacing w:before="120" w:after="0"/>
              <w:jc w:val="both"/>
              <w:rPr>
                <w:rFonts w:cs="Tahoma"/>
                <w:szCs w:val="18"/>
              </w:rPr>
            </w:pPr>
            <w:r>
              <w:rPr>
                <w:rFonts w:cs="Tahoma"/>
                <w:szCs w:val="18"/>
              </w:rPr>
              <w:t>4.</w:t>
            </w:r>
            <w:r w:rsidR="00624D43">
              <w:rPr>
                <w:rFonts w:cs="Tahoma"/>
                <w:szCs w:val="18"/>
              </w:rPr>
              <w:t>08828</w:t>
            </w:r>
            <w:r w:rsidR="003B5CC6" w:rsidRPr="00544870">
              <w:rPr>
                <w:rFonts w:cs="Tahoma"/>
                <w:szCs w:val="18"/>
              </w:rPr>
              <w:t xml:space="preserve"> </w:t>
            </w:r>
            <w:r w:rsidR="0058295F" w:rsidRPr="00544870">
              <w:rPr>
                <w:rFonts w:cs="Tahoma"/>
                <w:szCs w:val="18"/>
              </w:rPr>
              <w:t>%</w:t>
            </w:r>
          </w:p>
          <w:p w14:paraId="77BF6B3A" w14:textId="77777777" w:rsidR="00EE666D" w:rsidRPr="00544870" w:rsidRDefault="00EE666D" w:rsidP="00474032">
            <w:pPr>
              <w:spacing w:before="120" w:after="0"/>
              <w:jc w:val="both"/>
              <w:rPr>
                <w:rFonts w:cs="Tahoma"/>
                <w:szCs w:val="18"/>
              </w:rPr>
            </w:pPr>
          </w:p>
          <w:p w14:paraId="4C37CD26" w14:textId="06F1F70B" w:rsidR="00C92009" w:rsidRPr="00544870" w:rsidRDefault="00C92009" w:rsidP="00474032">
            <w:pPr>
              <w:spacing w:after="120"/>
              <w:jc w:val="both"/>
              <w:rPr>
                <w:rFonts w:cs="Tahoma"/>
                <w:szCs w:val="18"/>
              </w:rPr>
            </w:pPr>
          </w:p>
          <w:p w14:paraId="6A4A11BB" w14:textId="636C48F5" w:rsidR="00C92009" w:rsidRPr="00544870" w:rsidRDefault="00C92009" w:rsidP="00474032">
            <w:pPr>
              <w:spacing w:after="120"/>
              <w:jc w:val="both"/>
              <w:rPr>
                <w:rFonts w:cs="Tahoma"/>
                <w:szCs w:val="18"/>
              </w:rPr>
            </w:pPr>
          </w:p>
        </w:tc>
      </w:tr>
      <w:tr w:rsidR="009B5D64" w:rsidRPr="00A84647" w14:paraId="3B34E5B6" w14:textId="77777777" w:rsidTr="0029177B">
        <w:tc>
          <w:tcPr>
            <w:tcW w:w="3008" w:type="dxa"/>
            <w:shd w:val="clear" w:color="auto" w:fill="auto"/>
          </w:tcPr>
          <w:p w14:paraId="5FD12B8F" w14:textId="77777777" w:rsidR="009B5D64" w:rsidRPr="00AC793F" w:rsidRDefault="009B5D64" w:rsidP="009B5D64">
            <w:pPr>
              <w:spacing w:before="120" w:after="120"/>
              <w:jc w:val="both"/>
              <w:rPr>
                <w:rFonts w:cs="Tahoma"/>
                <w:szCs w:val="18"/>
              </w:rPr>
            </w:pPr>
            <w:r w:rsidRPr="00AC793F">
              <w:rPr>
                <w:rFonts w:cs="Tahoma"/>
                <w:szCs w:val="18"/>
              </w:rPr>
              <w:t>Gada pārskatu sagatavoja</w:t>
            </w:r>
          </w:p>
        </w:tc>
        <w:tc>
          <w:tcPr>
            <w:tcW w:w="2356" w:type="dxa"/>
            <w:tcBorders>
              <w:top w:val="single" w:sz="4" w:space="0" w:color="auto"/>
            </w:tcBorders>
            <w:shd w:val="clear" w:color="auto" w:fill="auto"/>
          </w:tcPr>
          <w:p w14:paraId="76810368" w14:textId="3025277F" w:rsidR="009B5D64" w:rsidRPr="00AC793F" w:rsidRDefault="009B5D64" w:rsidP="009B5D64">
            <w:pPr>
              <w:spacing w:before="120" w:after="0"/>
              <w:rPr>
                <w:rFonts w:cs="Tahoma"/>
                <w:szCs w:val="18"/>
              </w:rPr>
            </w:pPr>
            <w:r w:rsidRPr="00AC793F">
              <w:rPr>
                <w:rFonts w:cs="Tahoma"/>
                <w:szCs w:val="18"/>
              </w:rPr>
              <w:t xml:space="preserve">Irisa </w:t>
            </w:r>
            <w:proofErr w:type="spellStart"/>
            <w:r w:rsidRPr="00AC793F">
              <w:rPr>
                <w:rFonts w:cs="Tahoma"/>
                <w:szCs w:val="18"/>
              </w:rPr>
              <w:t>Agapova</w:t>
            </w:r>
            <w:proofErr w:type="spellEnd"/>
          </w:p>
        </w:tc>
        <w:tc>
          <w:tcPr>
            <w:tcW w:w="3809" w:type="dxa"/>
            <w:gridSpan w:val="2"/>
            <w:tcBorders>
              <w:top w:val="single" w:sz="4" w:space="0" w:color="auto"/>
            </w:tcBorders>
            <w:shd w:val="clear" w:color="auto" w:fill="auto"/>
          </w:tcPr>
          <w:p w14:paraId="4E6CB3A7" w14:textId="2BBDD2A6" w:rsidR="009B5D64" w:rsidRPr="00AC793F" w:rsidRDefault="009B5D64" w:rsidP="00FF3DA5">
            <w:pPr>
              <w:spacing w:before="120" w:after="0"/>
              <w:ind w:left="181" w:hanging="181"/>
              <w:jc w:val="both"/>
              <w:rPr>
                <w:rFonts w:cs="Tahoma"/>
                <w:szCs w:val="18"/>
              </w:rPr>
            </w:pPr>
            <w:r>
              <w:rPr>
                <w:rFonts w:cs="Tahoma"/>
                <w:szCs w:val="18"/>
              </w:rPr>
              <w:t>Galvenā grāmatvede</w:t>
            </w:r>
          </w:p>
        </w:tc>
      </w:tr>
      <w:tr w:rsidR="009B5D64" w:rsidRPr="00A84647" w14:paraId="01D94CD9" w14:textId="77777777" w:rsidTr="00FF3DA5">
        <w:trPr>
          <w:gridAfter w:val="1"/>
          <w:wAfter w:w="147" w:type="dxa"/>
        </w:trPr>
        <w:tc>
          <w:tcPr>
            <w:tcW w:w="3008" w:type="dxa"/>
            <w:shd w:val="clear" w:color="auto" w:fill="auto"/>
          </w:tcPr>
          <w:p w14:paraId="775D3B00" w14:textId="77777777" w:rsidR="009B5D64" w:rsidRPr="009331D4" w:rsidRDefault="009B5D64" w:rsidP="009B5D64">
            <w:pPr>
              <w:spacing w:before="120" w:after="120"/>
              <w:jc w:val="both"/>
              <w:rPr>
                <w:rFonts w:cs="Tahoma"/>
                <w:color w:val="FF0000"/>
                <w:szCs w:val="18"/>
              </w:rPr>
            </w:pPr>
            <w:r w:rsidRPr="006C78BD">
              <w:rPr>
                <w:rFonts w:cs="Tahoma"/>
                <w:szCs w:val="18"/>
              </w:rPr>
              <w:t xml:space="preserve">Darbības veids </w:t>
            </w:r>
          </w:p>
        </w:tc>
        <w:tc>
          <w:tcPr>
            <w:tcW w:w="6018" w:type="dxa"/>
            <w:gridSpan w:val="2"/>
            <w:shd w:val="clear" w:color="auto" w:fill="auto"/>
          </w:tcPr>
          <w:p w14:paraId="4EAD5E91" w14:textId="77777777" w:rsidR="009B5D64" w:rsidRPr="00814CF9" w:rsidRDefault="009B5D64" w:rsidP="009B5D64">
            <w:pPr>
              <w:spacing w:before="120" w:after="120"/>
              <w:jc w:val="both"/>
              <w:rPr>
                <w:rFonts w:cs="Tahoma"/>
                <w:szCs w:val="18"/>
              </w:rPr>
            </w:pPr>
            <w:r w:rsidRPr="00814CF9">
              <w:rPr>
                <w:rFonts w:cs="Tahoma"/>
                <w:szCs w:val="18"/>
              </w:rPr>
              <w:t>Slimnīcas darbība (86.10 NACE 2.red.)</w:t>
            </w:r>
          </w:p>
          <w:p w14:paraId="6C11CC58" w14:textId="77777777" w:rsidR="009B5D64" w:rsidRPr="00814CF9" w:rsidRDefault="009B5D64" w:rsidP="009B5D64">
            <w:pPr>
              <w:spacing w:before="120" w:after="120"/>
              <w:jc w:val="both"/>
              <w:rPr>
                <w:rFonts w:cs="Tahoma"/>
                <w:szCs w:val="18"/>
              </w:rPr>
            </w:pPr>
          </w:p>
        </w:tc>
      </w:tr>
      <w:tr w:rsidR="009B5D64" w:rsidRPr="00A84647" w14:paraId="18E10148" w14:textId="77777777" w:rsidTr="00FF3DA5">
        <w:trPr>
          <w:gridAfter w:val="1"/>
          <w:wAfter w:w="147" w:type="dxa"/>
        </w:trPr>
        <w:tc>
          <w:tcPr>
            <w:tcW w:w="3008" w:type="dxa"/>
            <w:shd w:val="clear" w:color="auto" w:fill="auto"/>
          </w:tcPr>
          <w:p w14:paraId="0865E47F" w14:textId="0FD3EE23" w:rsidR="009B5D64" w:rsidRPr="00A84647" w:rsidRDefault="009B5D64" w:rsidP="009B5D64">
            <w:pPr>
              <w:spacing w:before="120" w:after="120"/>
              <w:jc w:val="both"/>
              <w:rPr>
                <w:rFonts w:cs="Tahoma"/>
                <w:szCs w:val="18"/>
              </w:rPr>
            </w:pPr>
            <w:r w:rsidRPr="00A84647">
              <w:rPr>
                <w:rFonts w:cs="Tahoma"/>
                <w:szCs w:val="18"/>
              </w:rPr>
              <w:t xml:space="preserve">Pārskata </w:t>
            </w:r>
            <w:r w:rsidR="0029177B">
              <w:rPr>
                <w:rFonts w:cs="Tahoma"/>
                <w:szCs w:val="18"/>
              </w:rPr>
              <w:t>periods</w:t>
            </w:r>
          </w:p>
        </w:tc>
        <w:tc>
          <w:tcPr>
            <w:tcW w:w="6018" w:type="dxa"/>
            <w:gridSpan w:val="2"/>
            <w:shd w:val="clear" w:color="auto" w:fill="auto"/>
          </w:tcPr>
          <w:p w14:paraId="47FB9070" w14:textId="05842538" w:rsidR="009B5D64" w:rsidRPr="00814CF9" w:rsidRDefault="009B5D64" w:rsidP="009B5D64">
            <w:pPr>
              <w:spacing w:before="120" w:after="120"/>
              <w:jc w:val="both"/>
              <w:rPr>
                <w:rFonts w:cs="Tahoma"/>
                <w:szCs w:val="18"/>
              </w:rPr>
            </w:pPr>
            <w:r w:rsidRPr="00814CF9">
              <w:rPr>
                <w:rFonts w:cs="Tahoma"/>
                <w:szCs w:val="18"/>
              </w:rPr>
              <w:t>01.0</w:t>
            </w:r>
            <w:r w:rsidR="0061598E">
              <w:rPr>
                <w:rFonts w:cs="Tahoma"/>
                <w:szCs w:val="18"/>
              </w:rPr>
              <w:t>7</w:t>
            </w:r>
            <w:r w:rsidRPr="00814CF9">
              <w:rPr>
                <w:rFonts w:cs="Tahoma"/>
                <w:szCs w:val="18"/>
              </w:rPr>
              <w:t>.20</w:t>
            </w:r>
            <w:r>
              <w:rPr>
                <w:rFonts w:cs="Tahoma"/>
                <w:szCs w:val="18"/>
              </w:rPr>
              <w:t>2</w:t>
            </w:r>
            <w:r w:rsidR="0029177B">
              <w:rPr>
                <w:rFonts w:cs="Tahoma"/>
                <w:szCs w:val="18"/>
              </w:rPr>
              <w:t>2</w:t>
            </w:r>
            <w:r w:rsidRPr="00814CF9">
              <w:rPr>
                <w:rFonts w:cs="Tahoma"/>
                <w:szCs w:val="18"/>
              </w:rPr>
              <w:t xml:space="preserve"> – 3</w:t>
            </w:r>
            <w:r w:rsidR="0029177B">
              <w:rPr>
                <w:rFonts w:cs="Tahoma"/>
                <w:szCs w:val="18"/>
              </w:rPr>
              <w:t>0.0</w:t>
            </w:r>
            <w:r w:rsidR="0061598E">
              <w:rPr>
                <w:rFonts w:cs="Tahoma"/>
                <w:szCs w:val="18"/>
              </w:rPr>
              <w:t>9</w:t>
            </w:r>
            <w:r w:rsidR="0029177B">
              <w:rPr>
                <w:rFonts w:cs="Tahoma"/>
                <w:szCs w:val="18"/>
              </w:rPr>
              <w:t>.2022.</w:t>
            </w:r>
          </w:p>
        </w:tc>
      </w:tr>
      <w:tr w:rsidR="009B5D64" w:rsidRPr="00A84647" w14:paraId="7E2F1DD7" w14:textId="77777777" w:rsidTr="00FF3DA5">
        <w:trPr>
          <w:gridAfter w:val="1"/>
          <w:wAfter w:w="147" w:type="dxa"/>
        </w:trPr>
        <w:tc>
          <w:tcPr>
            <w:tcW w:w="3008" w:type="dxa"/>
            <w:shd w:val="clear" w:color="auto" w:fill="auto"/>
          </w:tcPr>
          <w:p w14:paraId="0AFAE13B" w14:textId="77777777" w:rsidR="009B5D64" w:rsidRPr="00A84647" w:rsidRDefault="009B5D64" w:rsidP="009B5D64">
            <w:pPr>
              <w:spacing w:before="120" w:after="120"/>
              <w:jc w:val="both"/>
              <w:rPr>
                <w:rFonts w:cs="Tahoma"/>
                <w:szCs w:val="18"/>
              </w:rPr>
            </w:pPr>
            <w:r w:rsidRPr="00A84647">
              <w:rPr>
                <w:rFonts w:cs="Tahoma"/>
                <w:szCs w:val="18"/>
              </w:rPr>
              <w:t>Revidents</w:t>
            </w:r>
          </w:p>
        </w:tc>
        <w:tc>
          <w:tcPr>
            <w:tcW w:w="2356" w:type="dxa"/>
            <w:shd w:val="clear" w:color="auto" w:fill="auto"/>
          </w:tcPr>
          <w:p w14:paraId="559F3F24" w14:textId="77777777" w:rsidR="009B5D64" w:rsidRPr="00E35135" w:rsidRDefault="009B5D64" w:rsidP="009B5D64">
            <w:pPr>
              <w:spacing w:before="120" w:after="0"/>
              <w:rPr>
                <w:rFonts w:cs="Tahoma"/>
                <w:szCs w:val="18"/>
              </w:rPr>
            </w:pPr>
            <w:r w:rsidRPr="00E35135">
              <w:rPr>
                <w:rFonts w:cs="Tahoma"/>
                <w:szCs w:val="18"/>
              </w:rPr>
              <w:t xml:space="preserve">Judīte </w:t>
            </w:r>
            <w:proofErr w:type="spellStart"/>
            <w:r w:rsidRPr="00E35135">
              <w:rPr>
                <w:rFonts w:cs="Tahoma"/>
                <w:szCs w:val="18"/>
              </w:rPr>
              <w:t>Jakovina</w:t>
            </w:r>
            <w:proofErr w:type="spellEnd"/>
          </w:p>
          <w:p w14:paraId="59463672" w14:textId="77777777" w:rsidR="009B5D64" w:rsidRPr="00E35135" w:rsidRDefault="009B5D64" w:rsidP="009B5D64">
            <w:pPr>
              <w:spacing w:before="120" w:after="0"/>
              <w:rPr>
                <w:rFonts w:cs="Tahoma"/>
                <w:szCs w:val="18"/>
              </w:rPr>
            </w:pPr>
            <w:r w:rsidRPr="00E35135">
              <w:rPr>
                <w:rFonts w:cs="Tahoma"/>
                <w:szCs w:val="18"/>
              </w:rPr>
              <w:t>LR Zvērināts Revidents</w:t>
            </w:r>
          </w:p>
          <w:p w14:paraId="75A3A29B" w14:textId="77777777" w:rsidR="009B5D64" w:rsidRPr="00A84647" w:rsidRDefault="009B5D64" w:rsidP="009B5D64">
            <w:pPr>
              <w:spacing w:after="120"/>
              <w:jc w:val="both"/>
              <w:rPr>
                <w:rFonts w:cs="Tahoma"/>
                <w:szCs w:val="18"/>
              </w:rPr>
            </w:pPr>
            <w:r w:rsidRPr="00E35135">
              <w:rPr>
                <w:rFonts w:cs="Tahoma"/>
                <w:szCs w:val="18"/>
              </w:rPr>
              <w:t>LZRA Sertifikāts Nr. 105</w:t>
            </w:r>
          </w:p>
        </w:tc>
        <w:tc>
          <w:tcPr>
            <w:tcW w:w="3662" w:type="dxa"/>
            <w:shd w:val="clear" w:color="auto" w:fill="auto"/>
          </w:tcPr>
          <w:p w14:paraId="21A2036E" w14:textId="6666BF08" w:rsidR="009B5D64" w:rsidRPr="00544870" w:rsidRDefault="009B5D64" w:rsidP="009B5D64">
            <w:pPr>
              <w:spacing w:before="120" w:after="0"/>
              <w:rPr>
                <w:rFonts w:cs="Tahoma"/>
                <w:szCs w:val="18"/>
              </w:rPr>
            </w:pPr>
            <w:r w:rsidRPr="00544870">
              <w:rPr>
                <w:rFonts w:cs="Tahoma"/>
                <w:szCs w:val="18"/>
              </w:rPr>
              <w:t>A</w:t>
            </w:r>
            <w:r w:rsidR="00944196" w:rsidRPr="00544870">
              <w:rPr>
                <w:rFonts w:cs="Tahoma"/>
                <w:szCs w:val="18"/>
              </w:rPr>
              <w:t>S</w:t>
            </w:r>
            <w:r w:rsidRPr="00544870">
              <w:rPr>
                <w:rFonts w:cs="Tahoma"/>
                <w:szCs w:val="18"/>
              </w:rPr>
              <w:t xml:space="preserve"> “</w:t>
            </w:r>
            <w:proofErr w:type="spellStart"/>
            <w:r w:rsidRPr="00544870">
              <w:rPr>
                <w:rFonts w:cs="Tahoma"/>
                <w:szCs w:val="18"/>
              </w:rPr>
              <w:t>Nexia</w:t>
            </w:r>
            <w:proofErr w:type="spellEnd"/>
            <w:r w:rsidRPr="00544870">
              <w:rPr>
                <w:rFonts w:cs="Tahoma"/>
                <w:szCs w:val="18"/>
              </w:rPr>
              <w:t xml:space="preserve"> Audit </w:t>
            </w:r>
            <w:proofErr w:type="spellStart"/>
            <w:r w:rsidRPr="00544870">
              <w:rPr>
                <w:rFonts w:cs="Tahoma"/>
                <w:szCs w:val="18"/>
              </w:rPr>
              <w:t>Advice</w:t>
            </w:r>
            <w:proofErr w:type="spellEnd"/>
            <w:r w:rsidRPr="00544870">
              <w:rPr>
                <w:rFonts w:cs="Tahoma"/>
                <w:szCs w:val="18"/>
              </w:rPr>
              <w:t xml:space="preserve">” </w:t>
            </w:r>
          </w:p>
          <w:p w14:paraId="5F6A54D2" w14:textId="38D98602" w:rsidR="009B5D64" w:rsidRPr="00544870" w:rsidRDefault="009B5D64" w:rsidP="009B5D64">
            <w:pPr>
              <w:spacing w:before="120" w:after="0"/>
              <w:rPr>
                <w:rFonts w:cs="Tahoma"/>
                <w:szCs w:val="18"/>
              </w:rPr>
            </w:pPr>
            <w:r w:rsidRPr="00544870">
              <w:rPr>
                <w:rFonts w:cs="Tahoma"/>
                <w:szCs w:val="18"/>
              </w:rPr>
              <w:t>Baznīcas iela 31 – 14, Rīga,                Latvija, LV -1010</w:t>
            </w:r>
          </w:p>
          <w:p w14:paraId="0D44EF88" w14:textId="77777777" w:rsidR="009B5D64" w:rsidRPr="00544870" w:rsidRDefault="009B5D64" w:rsidP="009B5D64">
            <w:pPr>
              <w:spacing w:after="0"/>
              <w:rPr>
                <w:rFonts w:cs="Tahoma"/>
                <w:szCs w:val="18"/>
              </w:rPr>
            </w:pPr>
            <w:proofErr w:type="spellStart"/>
            <w:r w:rsidRPr="00544870">
              <w:rPr>
                <w:rFonts w:cs="Tahoma"/>
                <w:szCs w:val="18"/>
              </w:rPr>
              <w:t>Reģ</w:t>
            </w:r>
            <w:proofErr w:type="spellEnd"/>
            <w:r w:rsidRPr="00544870">
              <w:rPr>
                <w:rFonts w:cs="Tahoma"/>
                <w:szCs w:val="18"/>
              </w:rPr>
              <w:t>. Nr. 40003858822</w:t>
            </w:r>
          </w:p>
          <w:p w14:paraId="28A5F5D2" w14:textId="77777777" w:rsidR="009B5D64" w:rsidRPr="00544870" w:rsidRDefault="009B5D64" w:rsidP="009B5D64">
            <w:pPr>
              <w:spacing w:after="0"/>
              <w:rPr>
                <w:rFonts w:cs="Tahoma"/>
                <w:szCs w:val="18"/>
              </w:rPr>
            </w:pPr>
            <w:r w:rsidRPr="00544870">
              <w:rPr>
                <w:rFonts w:cs="Tahoma"/>
                <w:szCs w:val="18"/>
              </w:rPr>
              <w:t>Zvērinātu revidentu komercsabiedrības</w:t>
            </w:r>
          </w:p>
          <w:p w14:paraId="01D442B9" w14:textId="77777777" w:rsidR="009B5D64" w:rsidRPr="00544870" w:rsidRDefault="009B5D64" w:rsidP="009B5D64">
            <w:pPr>
              <w:spacing w:after="0"/>
              <w:rPr>
                <w:rFonts w:cs="Tahoma"/>
                <w:szCs w:val="18"/>
              </w:rPr>
            </w:pPr>
            <w:r w:rsidRPr="00544870">
              <w:rPr>
                <w:rFonts w:cs="Tahoma"/>
                <w:szCs w:val="18"/>
              </w:rPr>
              <w:t>licence Nr. 134</w:t>
            </w:r>
          </w:p>
          <w:p w14:paraId="471066FB" w14:textId="77777777" w:rsidR="009B5D64" w:rsidRPr="00544870" w:rsidRDefault="009B5D64" w:rsidP="009B5D64">
            <w:pPr>
              <w:spacing w:before="120" w:after="120"/>
              <w:rPr>
                <w:rFonts w:cs="Tahoma"/>
                <w:szCs w:val="18"/>
              </w:rPr>
            </w:pPr>
          </w:p>
          <w:p w14:paraId="5B4B98BB" w14:textId="77777777" w:rsidR="009B5D64" w:rsidRPr="00544870" w:rsidRDefault="009B5D64" w:rsidP="009B5D64">
            <w:pPr>
              <w:spacing w:before="120" w:after="120"/>
              <w:jc w:val="both"/>
              <w:rPr>
                <w:rFonts w:cs="Tahoma"/>
                <w:szCs w:val="18"/>
              </w:rPr>
            </w:pPr>
          </w:p>
        </w:tc>
      </w:tr>
    </w:tbl>
    <w:p w14:paraId="7098AE20" w14:textId="77777777" w:rsidR="0058295F" w:rsidRDefault="0058295F" w:rsidP="0058295F">
      <w:pPr>
        <w:spacing w:before="120" w:after="120"/>
        <w:jc w:val="both"/>
        <w:rPr>
          <w:rFonts w:cs="Tahoma"/>
          <w:szCs w:val="18"/>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9"/>
        <w:gridCol w:w="1354"/>
        <w:gridCol w:w="1353"/>
      </w:tblGrid>
      <w:tr w:rsidR="00802E89" w:rsidRPr="00A84647" w14:paraId="709E7239" w14:textId="77777777" w:rsidTr="00780A88">
        <w:tc>
          <w:tcPr>
            <w:tcW w:w="6319" w:type="dxa"/>
            <w:tcBorders>
              <w:top w:val="nil"/>
              <w:left w:val="nil"/>
              <w:bottom w:val="nil"/>
              <w:right w:val="nil"/>
            </w:tcBorders>
            <w:shd w:val="clear" w:color="auto" w:fill="auto"/>
          </w:tcPr>
          <w:p w14:paraId="577F3E85" w14:textId="6E27847F" w:rsidR="00802E89" w:rsidRPr="00A61D95" w:rsidRDefault="00802E89" w:rsidP="00802E89">
            <w:pPr>
              <w:spacing w:before="60" w:after="0"/>
              <w:rPr>
                <w:rFonts w:cs="Tahoma"/>
                <w:szCs w:val="18"/>
              </w:rPr>
            </w:pPr>
            <w:bookmarkStart w:id="337" w:name="_Toc431813471"/>
            <w:bookmarkStart w:id="338" w:name="_Toc461446177"/>
            <w:bookmarkEnd w:id="335"/>
            <w:bookmarkEnd w:id="336"/>
          </w:p>
        </w:tc>
        <w:tc>
          <w:tcPr>
            <w:tcW w:w="1354" w:type="dxa"/>
            <w:tcBorders>
              <w:top w:val="nil"/>
              <w:left w:val="nil"/>
              <w:bottom w:val="nil"/>
              <w:right w:val="nil"/>
            </w:tcBorders>
            <w:shd w:val="clear" w:color="auto" w:fill="auto"/>
          </w:tcPr>
          <w:p w14:paraId="478E5EA4" w14:textId="006CEF5D" w:rsidR="00802E89" w:rsidRPr="00A84647" w:rsidRDefault="00802E89" w:rsidP="00802E89">
            <w:pPr>
              <w:spacing w:before="60" w:after="0"/>
              <w:jc w:val="right"/>
              <w:rPr>
                <w:rFonts w:cs="Tahoma"/>
                <w:szCs w:val="18"/>
              </w:rPr>
            </w:pPr>
          </w:p>
        </w:tc>
        <w:tc>
          <w:tcPr>
            <w:tcW w:w="1353" w:type="dxa"/>
            <w:tcBorders>
              <w:top w:val="nil"/>
              <w:left w:val="nil"/>
              <w:bottom w:val="nil"/>
              <w:right w:val="nil"/>
            </w:tcBorders>
          </w:tcPr>
          <w:p w14:paraId="3BD189C1" w14:textId="1269D068" w:rsidR="00802E89" w:rsidRPr="00A84647" w:rsidRDefault="00802E89" w:rsidP="00802E89">
            <w:pPr>
              <w:spacing w:before="60" w:after="0"/>
              <w:jc w:val="right"/>
              <w:rPr>
                <w:rFonts w:cs="Tahoma"/>
                <w:szCs w:val="18"/>
              </w:rPr>
            </w:pPr>
          </w:p>
        </w:tc>
      </w:tr>
      <w:tr w:rsidR="00802E89" w:rsidRPr="00A84647" w14:paraId="08D64C23" w14:textId="77777777" w:rsidTr="00780A88">
        <w:tc>
          <w:tcPr>
            <w:tcW w:w="6319" w:type="dxa"/>
            <w:tcBorders>
              <w:top w:val="nil"/>
              <w:left w:val="nil"/>
              <w:bottom w:val="nil"/>
              <w:right w:val="nil"/>
            </w:tcBorders>
            <w:shd w:val="clear" w:color="auto" w:fill="auto"/>
          </w:tcPr>
          <w:p w14:paraId="0990EEFE" w14:textId="62EE1597" w:rsidR="00802E89" w:rsidRPr="00A61D95" w:rsidRDefault="00802E89" w:rsidP="00802E89">
            <w:pPr>
              <w:spacing w:before="60" w:after="0"/>
              <w:rPr>
                <w:rFonts w:cs="Tahoma"/>
                <w:szCs w:val="18"/>
              </w:rPr>
            </w:pPr>
          </w:p>
        </w:tc>
        <w:tc>
          <w:tcPr>
            <w:tcW w:w="1354" w:type="dxa"/>
            <w:tcBorders>
              <w:top w:val="nil"/>
              <w:left w:val="nil"/>
              <w:bottom w:val="nil"/>
              <w:right w:val="nil"/>
            </w:tcBorders>
            <w:shd w:val="clear" w:color="auto" w:fill="auto"/>
          </w:tcPr>
          <w:p w14:paraId="182D4A89" w14:textId="585F813E" w:rsidR="00802E89" w:rsidRPr="00A84647" w:rsidRDefault="00802E89" w:rsidP="00802E89">
            <w:pPr>
              <w:spacing w:before="60" w:after="0"/>
              <w:jc w:val="right"/>
              <w:rPr>
                <w:rFonts w:cs="Tahoma"/>
                <w:szCs w:val="18"/>
              </w:rPr>
            </w:pPr>
          </w:p>
        </w:tc>
        <w:tc>
          <w:tcPr>
            <w:tcW w:w="1353" w:type="dxa"/>
            <w:tcBorders>
              <w:top w:val="nil"/>
              <w:left w:val="nil"/>
              <w:bottom w:val="nil"/>
              <w:right w:val="nil"/>
            </w:tcBorders>
          </w:tcPr>
          <w:p w14:paraId="1C912F75" w14:textId="7D12E170" w:rsidR="00802E89" w:rsidRPr="00A84647" w:rsidRDefault="00802E89" w:rsidP="00802E89">
            <w:pPr>
              <w:spacing w:before="60" w:after="0"/>
              <w:jc w:val="right"/>
              <w:rPr>
                <w:rFonts w:cs="Tahoma"/>
                <w:szCs w:val="18"/>
              </w:rPr>
            </w:pPr>
          </w:p>
        </w:tc>
      </w:tr>
      <w:tr w:rsidR="00802E89" w:rsidRPr="00A84647" w14:paraId="7A11CEBE" w14:textId="77777777" w:rsidTr="00780A88">
        <w:tc>
          <w:tcPr>
            <w:tcW w:w="6319" w:type="dxa"/>
            <w:tcBorders>
              <w:top w:val="nil"/>
              <w:left w:val="nil"/>
              <w:bottom w:val="nil"/>
              <w:right w:val="nil"/>
            </w:tcBorders>
            <w:shd w:val="clear" w:color="auto" w:fill="auto"/>
          </w:tcPr>
          <w:p w14:paraId="203389C6" w14:textId="2C07812A" w:rsidR="00802E89" w:rsidRPr="00A61D95" w:rsidRDefault="00802E89" w:rsidP="00802E89">
            <w:pPr>
              <w:spacing w:before="60" w:after="0"/>
              <w:rPr>
                <w:rFonts w:cs="Tahoma"/>
                <w:szCs w:val="18"/>
              </w:rPr>
            </w:pPr>
          </w:p>
        </w:tc>
        <w:tc>
          <w:tcPr>
            <w:tcW w:w="1354" w:type="dxa"/>
            <w:tcBorders>
              <w:top w:val="nil"/>
              <w:left w:val="nil"/>
              <w:bottom w:val="nil"/>
              <w:right w:val="nil"/>
            </w:tcBorders>
            <w:shd w:val="clear" w:color="auto" w:fill="auto"/>
          </w:tcPr>
          <w:p w14:paraId="7439271A" w14:textId="5D5BF65F" w:rsidR="00802E89" w:rsidRPr="00AC793F" w:rsidRDefault="00802E89" w:rsidP="00802E89">
            <w:pPr>
              <w:spacing w:before="60" w:after="0"/>
              <w:jc w:val="right"/>
              <w:rPr>
                <w:rFonts w:cs="Tahoma"/>
                <w:szCs w:val="18"/>
              </w:rPr>
            </w:pPr>
          </w:p>
        </w:tc>
        <w:tc>
          <w:tcPr>
            <w:tcW w:w="1353" w:type="dxa"/>
            <w:tcBorders>
              <w:top w:val="nil"/>
              <w:left w:val="nil"/>
              <w:bottom w:val="nil"/>
              <w:right w:val="nil"/>
            </w:tcBorders>
          </w:tcPr>
          <w:p w14:paraId="4F9DF6CC" w14:textId="62BF3B8A" w:rsidR="00802E89" w:rsidRPr="00AC793F" w:rsidRDefault="00802E89" w:rsidP="00802E89">
            <w:pPr>
              <w:spacing w:before="60" w:after="0"/>
              <w:jc w:val="right"/>
              <w:rPr>
                <w:rFonts w:cs="Tahoma"/>
                <w:szCs w:val="18"/>
              </w:rPr>
            </w:pPr>
          </w:p>
        </w:tc>
      </w:tr>
      <w:tr w:rsidR="00802E89" w:rsidRPr="00A84647" w14:paraId="75BD9E7B" w14:textId="77777777" w:rsidTr="00780A88">
        <w:tc>
          <w:tcPr>
            <w:tcW w:w="6319" w:type="dxa"/>
            <w:tcBorders>
              <w:top w:val="nil"/>
              <w:left w:val="nil"/>
              <w:bottom w:val="nil"/>
              <w:right w:val="nil"/>
            </w:tcBorders>
            <w:shd w:val="clear" w:color="auto" w:fill="auto"/>
          </w:tcPr>
          <w:p w14:paraId="183538AD" w14:textId="57606408" w:rsidR="00802E89" w:rsidRPr="00A61D95" w:rsidRDefault="00802E89" w:rsidP="00802E89">
            <w:pPr>
              <w:spacing w:before="60" w:after="0"/>
              <w:rPr>
                <w:rFonts w:cs="Tahoma"/>
                <w:szCs w:val="18"/>
              </w:rPr>
            </w:pPr>
          </w:p>
        </w:tc>
        <w:tc>
          <w:tcPr>
            <w:tcW w:w="1354" w:type="dxa"/>
            <w:tcBorders>
              <w:top w:val="nil"/>
              <w:left w:val="nil"/>
              <w:bottom w:val="nil"/>
              <w:right w:val="nil"/>
            </w:tcBorders>
            <w:shd w:val="clear" w:color="auto" w:fill="auto"/>
          </w:tcPr>
          <w:p w14:paraId="4CCBFCD2" w14:textId="22C414D8" w:rsidR="00802E89" w:rsidRPr="00A84647" w:rsidRDefault="00802E89" w:rsidP="00802E89">
            <w:pPr>
              <w:spacing w:before="60" w:after="0"/>
              <w:jc w:val="right"/>
              <w:rPr>
                <w:rFonts w:cs="Tahoma"/>
                <w:szCs w:val="18"/>
              </w:rPr>
            </w:pPr>
          </w:p>
        </w:tc>
        <w:tc>
          <w:tcPr>
            <w:tcW w:w="1353" w:type="dxa"/>
            <w:tcBorders>
              <w:top w:val="nil"/>
              <w:left w:val="nil"/>
              <w:bottom w:val="nil"/>
              <w:right w:val="nil"/>
            </w:tcBorders>
          </w:tcPr>
          <w:p w14:paraId="48AED210" w14:textId="36F2FC41" w:rsidR="00802E89" w:rsidRPr="00A84647" w:rsidRDefault="00802E89" w:rsidP="00802E89">
            <w:pPr>
              <w:spacing w:before="60" w:after="0"/>
              <w:jc w:val="right"/>
              <w:rPr>
                <w:rFonts w:cs="Tahoma"/>
                <w:szCs w:val="18"/>
              </w:rPr>
            </w:pPr>
          </w:p>
        </w:tc>
      </w:tr>
      <w:tr w:rsidR="008A1EDA" w:rsidRPr="00A84647" w14:paraId="389FFB7E" w14:textId="77777777" w:rsidTr="00780A88">
        <w:tc>
          <w:tcPr>
            <w:tcW w:w="6319" w:type="dxa"/>
            <w:tcBorders>
              <w:top w:val="nil"/>
              <w:left w:val="nil"/>
              <w:bottom w:val="nil"/>
              <w:right w:val="nil"/>
            </w:tcBorders>
            <w:shd w:val="clear" w:color="auto" w:fill="auto"/>
          </w:tcPr>
          <w:p w14:paraId="7FBB8421" w14:textId="68B4DF72" w:rsidR="008A1EDA" w:rsidRDefault="008A1EDA" w:rsidP="008A1EDA">
            <w:pPr>
              <w:spacing w:before="60" w:after="0"/>
              <w:rPr>
                <w:rFonts w:cs="Tahoma"/>
                <w:szCs w:val="18"/>
              </w:rPr>
            </w:pPr>
          </w:p>
        </w:tc>
        <w:tc>
          <w:tcPr>
            <w:tcW w:w="1354" w:type="dxa"/>
            <w:tcBorders>
              <w:top w:val="nil"/>
              <w:left w:val="nil"/>
              <w:bottom w:val="nil"/>
              <w:right w:val="nil"/>
            </w:tcBorders>
            <w:shd w:val="clear" w:color="auto" w:fill="auto"/>
          </w:tcPr>
          <w:p w14:paraId="57C8DA5A" w14:textId="652F7553" w:rsidR="008A1EDA" w:rsidRDefault="008A1EDA" w:rsidP="008A1EDA">
            <w:pPr>
              <w:spacing w:before="60" w:after="0"/>
              <w:jc w:val="right"/>
              <w:rPr>
                <w:rFonts w:cs="Tahoma"/>
                <w:szCs w:val="18"/>
              </w:rPr>
            </w:pPr>
          </w:p>
        </w:tc>
        <w:tc>
          <w:tcPr>
            <w:tcW w:w="1353" w:type="dxa"/>
            <w:tcBorders>
              <w:top w:val="nil"/>
              <w:left w:val="nil"/>
              <w:bottom w:val="nil"/>
              <w:right w:val="nil"/>
            </w:tcBorders>
          </w:tcPr>
          <w:p w14:paraId="4F6D8BFB" w14:textId="27EA5E46" w:rsidR="008A1EDA" w:rsidRDefault="008A1EDA" w:rsidP="008A1EDA">
            <w:pPr>
              <w:spacing w:before="60" w:after="0"/>
              <w:jc w:val="right"/>
              <w:rPr>
                <w:rFonts w:cs="Tahoma"/>
                <w:szCs w:val="18"/>
              </w:rPr>
            </w:pPr>
          </w:p>
        </w:tc>
      </w:tr>
    </w:tbl>
    <w:p w14:paraId="72C61C3D" w14:textId="77777777" w:rsidR="00E30C76" w:rsidRPr="00A84647" w:rsidRDefault="00E30C76" w:rsidP="00AE2573">
      <w:pPr>
        <w:pStyle w:val="Bezatstarpm"/>
        <w:spacing w:before="360" w:after="240"/>
        <w:rPr>
          <w:rFonts w:ascii="Tahoma" w:hAnsi="Tahoma" w:cs="Tahoma"/>
          <w:sz w:val="18"/>
          <w:szCs w:val="18"/>
        </w:rPr>
      </w:pPr>
    </w:p>
    <w:bookmarkEnd w:id="337"/>
    <w:bookmarkEnd w:id="338"/>
    <w:p w14:paraId="38A42E31" w14:textId="0E4CFB79" w:rsidR="00AE67F5" w:rsidRDefault="006C2595" w:rsidP="00AE67F5">
      <w:pPr>
        <w:pStyle w:val="Virsraksts1"/>
        <w:spacing w:after="360"/>
      </w:pPr>
      <w:proofErr w:type="spellStart"/>
      <w:r>
        <w:rPr>
          <w:rFonts w:ascii="Tahoma" w:hAnsi="Tahoma" w:cs="Tahoma"/>
          <w:sz w:val="18"/>
          <w:szCs w:val="18"/>
        </w:rPr>
        <w:t>Starpperioda</w:t>
      </w:r>
      <w:proofErr w:type="spellEnd"/>
      <w:r>
        <w:rPr>
          <w:rFonts w:ascii="Tahoma" w:hAnsi="Tahoma" w:cs="Tahoma"/>
          <w:sz w:val="18"/>
          <w:szCs w:val="18"/>
        </w:rPr>
        <w:t xml:space="preserve"> v</w:t>
      </w:r>
      <w:r w:rsidRPr="002273FF">
        <w:rPr>
          <w:rFonts w:ascii="Tahoma" w:hAnsi="Tahoma" w:cs="Tahoma"/>
          <w:sz w:val="18"/>
          <w:szCs w:val="18"/>
        </w:rPr>
        <w:t>adības ziņojums</w:t>
      </w:r>
    </w:p>
    <w:p w14:paraId="7162F2F7" w14:textId="1D395EB9" w:rsidR="00AE67F5" w:rsidRDefault="00AE67F5" w:rsidP="00AE67F5">
      <w:pPr>
        <w:pStyle w:val="Galvene"/>
        <w:tabs>
          <w:tab w:val="clear" w:pos="4513"/>
          <w:tab w:val="center" w:pos="4537"/>
        </w:tabs>
        <w:jc w:val="both"/>
        <w:rPr>
          <w:lang w:val="en-AU"/>
        </w:rPr>
      </w:pPr>
      <w:proofErr w:type="spellStart"/>
      <w:r w:rsidRPr="00180136">
        <w:rPr>
          <w:lang w:val="en-AU"/>
        </w:rPr>
        <w:t>Salīdzinot</w:t>
      </w:r>
      <w:proofErr w:type="spellEnd"/>
      <w:r w:rsidRPr="00180136">
        <w:rPr>
          <w:lang w:val="en-AU"/>
        </w:rPr>
        <w:t xml:space="preserve"> 2022. </w:t>
      </w:r>
      <w:proofErr w:type="spellStart"/>
      <w:r w:rsidRPr="00180136">
        <w:rPr>
          <w:lang w:val="en-AU"/>
        </w:rPr>
        <w:t>gada</w:t>
      </w:r>
      <w:proofErr w:type="spellEnd"/>
      <w:r w:rsidRPr="00180136">
        <w:rPr>
          <w:lang w:val="en-AU"/>
        </w:rPr>
        <w:t xml:space="preserve"> </w:t>
      </w:r>
      <w:proofErr w:type="spellStart"/>
      <w:r w:rsidRPr="00180136">
        <w:rPr>
          <w:lang w:val="en-AU"/>
        </w:rPr>
        <w:t>ar</w:t>
      </w:r>
      <w:proofErr w:type="spellEnd"/>
      <w:r>
        <w:rPr>
          <w:lang w:val="en-AU"/>
        </w:rPr>
        <w:t xml:space="preserve"> 2021. </w:t>
      </w:r>
      <w:proofErr w:type="spellStart"/>
      <w:r>
        <w:rPr>
          <w:lang w:val="en-AU"/>
        </w:rPr>
        <w:t>gada</w:t>
      </w:r>
      <w:proofErr w:type="spellEnd"/>
      <w:r>
        <w:rPr>
          <w:lang w:val="en-AU"/>
        </w:rPr>
        <w:t xml:space="preserve"> </w:t>
      </w:r>
      <w:proofErr w:type="spellStart"/>
      <w:r>
        <w:rPr>
          <w:lang w:val="en-AU"/>
        </w:rPr>
        <w:t>treš</w:t>
      </w:r>
      <w:r w:rsidRPr="00180136">
        <w:rPr>
          <w:lang w:val="en-AU"/>
        </w:rPr>
        <w:t>o</w:t>
      </w:r>
      <w:proofErr w:type="spellEnd"/>
      <w:r w:rsidRPr="00180136">
        <w:rPr>
          <w:lang w:val="en-AU"/>
        </w:rPr>
        <w:t xml:space="preserve"> </w:t>
      </w:r>
      <w:proofErr w:type="spellStart"/>
      <w:r w:rsidRPr="00180136">
        <w:rPr>
          <w:lang w:val="en-AU"/>
        </w:rPr>
        <w:t>ceturksni</w:t>
      </w:r>
      <w:proofErr w:type="spellEnd"/>
      <w:r>
        <w:rPr>
          <w:lang w:val="en-AU"/>
        </w:rPr>
        <w:t xml:space="preserve">, </w:t>
      </w:r>
      <w:r>
        <w:t>p</w:t>
      </w:r>
      <w:r w:rsidRPr="00180136">
        <w:t>alielinājušies ieņēmumi</w:t>
      </w:r>
      <w:r>
        <w:t xml:space="preserve"> no Nacionālā veselības dienesta (turpmāk NVD) finansētajiem ārstniecības pakalpojumi par 49 718,41</w:t>
      </w:r>
      <w:r w:rsidRPr="0084165B">
        <w:t xml:space="preserve"> EIRO, jeb </w:t>
      </w:r>
      <w:r>
        <w:t>6</w:t>
      </w:r>
      <w:r w:rsidRPr="0084165B">
        <w:t>,</w:t>
      </w:r>
      <w:r>
        <w:t>21</w:t>
      </w:r>
      <w:r w:rsidRPr="0084165B">
        <w:t xml:space="preserve"> %</w:t>
      </w:r>
      <w:r>
        <w:t xml:space="preserve">, </w:t>
      </w:r>
      <w:r w:rsidRPr="00AA79C7">
        <w:rPr>
          <w:lang w:val="en-AU"/>
        </w:rPr>
        <w:t>un</w:t>
      </w:r>
      <w:r>
        <w:rPr>
          <w:lang w:val="en-AU"/>
        </w:rPr>
        <w:t xml:space="preserve"> </w:t>
      </w:r>
      <w:proofErr w:type="spellStart"/>
      <w:r>
        <w:rPr>
          <w:lang w:val="en-AU"/>
        </w:rPr>
        <w:t>šī</w:t>
      </w:r>
      <w:proofErr w:type="spellEnd"/>
      <w:r>
        <w:rPr>
          <w:lang w:val="en-AU"/>
        </w:rPr>
        <w:t xml:space="preserve"> </w:t>
      </w:r>
      <w:proofErr w:type="spellStart"/>
      <w:r w:rsidRPr="00AA79C7">
        <w:rPr>
          <w:lang w:val="en-AU"/>
        </w:rPr>
        <w:t>perioda</w:t>
      </w:r>
      <w:proofErr w:type="spellEnd"/>
      <w:r w:rsidRPr="00AA79C7">
        <w:rPr>
          <w:lang w:val="en-AU"/>
        </w:rPr>
        <w:t xml:space="preserve"> </w:t>
      </w:r>
      <w:proofErr w:type="spellStart"/>
      <w:r w:rsidRPr="00AA79C7">
        <w:rPr>
          <w:lang w:val="en-AU"/>
        </w:rPr>
        <w:t>beigās</w:t>
      </w:r>
      <w:proofErr w:type="spellEnd"/>
      <w:r w:rsidRPr="00AA79C7">
        <w:rPr>
          <w:lang w:val="en-AU"/>
        </w:rPr>
        <w:t xml:space="preserve"> </w:t>
      </w:r>
      <w:proofErr w:type="spellStart"/>
      <w:r w:rsidRPr="00AE67F5">
        <w:rPr>
          <w:lang w:val="en-AU"/>
        </w:rPr>
        <w:t>sastāda</w:t>
      </w:r>
      <w:proofErr w:type="spellEnd"/>
      <w:r w:rsidRPr="00AE67F5">
        <w:rPr>
          <w:lang w:val="en-AU"/>
        </w:rPr>
        <w:t xml:space="preserve"> 850 477,20</w:t>
      </w:r>
      <w:r w:rsidRPr="00AA79C7">
        <w:rPr>
          <w:lang w:val="en-AU"/>
        </w:rPr>
        <w:t xml:space="preserve"> EIRO</w:t>
      </w:r>
      <w:r>
        <w:rPr>
          <w:lang w:val="en-AU"/>
        </w:rPr>
        <w:t xml:space="preserve">. </w:t>
      </w:r>
      <w:proofErr w:type="spellStart"/>
      <w:r>
        <w:rPr>
          <w:lang w:val="en-AU"/>
        </w:rPr>
        <w:t>Salīdzinājumā</w:t>
      </w:r>
      <w:proofErr w:type="spellEnd"/>
      <w:r>
        <w:rPr>
          <w:lang w:val="en-AU"/>
        </w:rPr>
        <w:t xml:space="preserve"> </w:t>
      </w:r>
      <w:proofErr w:type="spellStart"/>
      <w:r>
        <w:rPr>
          <w:lang w:val="en-AU"/>
        </w:rPr>
        <w:t>ar</w:t>
      </w:r>
      <w:proofErr w:type="spellEnd"/>
      <w:r>
        <w:rPr>
          <w:lang w:val="en-AU"/>
        </w:rPr>
        <w:t xml:space="preserve"> 2022. </w:t>
      </w:r>
      <w:proofErr w:type="spellStart"/>
      <w:r>
        <w:rPr>
          <w:lang w:val="en-AU"/>
        </w:rPr>
        <w:t>gada</w:t>
      </w:r>
      <w:proofErr w:type="spellEnd"/>
      <w:r>
        <w:rPr>
          <w:lang w:val="en-AU"/>
        </w:rPr>
        <w:t xml:space="preserve"> </w:t>
      </w:r>
      <w:proofErr w:type="spellStart"/>
      <w:r>
        <w:rPr>
          <w:lang w:val="en-AU"/>
        </w:rPr>
        <w:t>pirmo</w:t>
      </w:r>
      <w:proofErr w:type="spellEnd"/>
      <w:r>
        <w:rPr>
          <w:lang w:val="en-AU"/>
        </w:rPr>
        <w:t xml:space="preserve"> </w:t>
      </w:r>
      <w:proofErr w:type="spellStart"/>
      <w:r>
        <w:rPr>
          <w:lang w:val="en-AU"/>
        </w:rPr>
        <w:t>ceturksni</w:t>
      </w:r>
      <w:proofErr w:type="spellEnd"/>
      <w:r>
        <w:rPr>
          <w:lang w:val="en-AU"/>
        </w:rPr>
        <w:t xml:space="preserve"> </w:t>
      </w:r>
      <w:proofErr w:type="spellStart"/>
      <w:r>
        <w:rPr>
          <w:lang w:val="en-AU"/>
        </w:rPr>
        <w:t>samazinājušas</w:t>
      </w:r>
      <w:proofErr w:type="spellEnd"/>
      <w:r>
        <w:rPr>
          <w:lang w:val="en-AU"/>
        </w:rPr>
        <w:t xml:space="preserve"> par 45 196,38 EIRO, </w:t>
      </w:r>
      <w:proofErr w:type="spellStart"/>
      <w:r>
        <w:rPr>
          <w:lang w:val="en-AU"/>
        </w:rPr>
        <w:t>jeb</w:t>
      </w:r>
      <w:proofErr w:type="spellEnd"/>
      <w:r>
        <w:rPr>
          <w:lang w:val="en-AU"/>
        </w:rPr>
        <w:t xml:space="preserve"> 5,31 %. Bet </w:t>
      </w:r>
      <w:proofErr w:type="spellStart"/>
      <w:r>
        <w:rPr>
          <w:lang w:val="en-AU"/>
        </w:rPr>
        <w:t>s</w:t>
      </w:r>
      <w:r w:rsidRPr="00061804">
        <w:rPr>
          <w:lang w:val="en-AU"/>
        </w:rPr>
        <w:t>alīdzinājumā</w:t>
      </w:r>
      <w:proofErr w:type="spellEnd"/>
      <w:r w:rsidRPr="00061804">
        <w:rPr>
          <w:lang w:val="en-AU"/>
        </w:rPr>
        <w:t xml:space="preserve"> </w:t>
      </w:r>
      <w:proofErr w:type="spellStart"/>
      <w:r w:rsidRPr="00061804">
        <w:rPr>
          <w:lang w:val="en-AU"/>
        </w:rPr>
        <w:t>ar</w:t>
      </w:r>
      <w:proofErr w:type="spellEnd"/>
      <w:r w:rsidRPr="00061804">
        <w:rPr>
          <w:lang w:val="en-AU"/>
        </w:rPr>
        <w:t xml:space="preserve"> 2022. </w:t>
      </w:r>
      <w:proofErr w:type="spellStart"/>
      <w:r w:rsidRPr="00061804">
        <w:rPr>
          <w:lang w:val="en-AU"/>
        </w:rPr>
        <w:t>gada</w:t>
      </w:r>
      <w:proofErr w:type="spellEnd"/>
      <w:r w:rsidRPr="00061804">
        <w:rPr>
          <w:lang w:val="en-AU"/>
        </w:rPr>
        <w:t xml:space="preserve"> </w:t>
      </w:r>
      <w:proofErr w:type="spellStart"/>
      <w:r>
        <w:rPr>
          <w:lang w:val="en-AU"/>
        </w:rPr>
        <w:t>otr</w:t>
      </w:r>
      <w:r w:rsidRPr="00061804">
        <w:rPr>
          <w:lang w:val="en-AU"/>
        </w:rPr>
        <w:t>o</w:t>
      </w:r>
      <w:proofErr w:type="spellEnd"/>
      <w:r w:rsidRPr="00061804">
        <w:rPr>
          <w:lang w:val="en-AU"/>
        </w:rPr>
        <w:t xml:space="preserve"> </w:t>
      </w:r>
      <w:proofErr w:type="spellStart"/>
      <w:r w:rsidRPr="00061804">
        <w:rPr>
          <w:lang w:val="en-AU"/>
        </w:rPr>
        <w:t>ceturksni</w:t>
      </w:r>
      <w:proofErr w:type="spellEnd"/>
      <w:r w:rsidRPr="00061804">
        <w:rPr>
          <w:lang w:val="en-AU"/>
        </w:rPr>
        <w:t xml:space="preserve"> </w:t>
      </w:r>
      <w:proofErr w:type="spellStart"/>
      <w:r>
        <w:rPr>
          <w:lang w:val="en-AU"/>
        </w:rPr>
        <w:t>paliel</w:t>
      </w:r>
      <w:r w:rsidRPr="00061804">
        <w:rPr>
          <w:lang w:val="en-AU"/>
        </w:rPr>
        <w:t>inājušas</w:t>
      </w:r>
      <w:proofErr w:type="spellEnd"/>
      <w:r w:rsidRPr="00061804">
        <w:rPr>
          <w:lang w:val="en-AU"/>
        </w:rPr>
        <w:t xml:space="preserve"> par </w:t>
      </w:r>
      <w:r>
        <w:rPr>
          <w:lang w:val="en-AU"/>
        </w:rPr>
        <w:t>19</w:t>
      </w:r>
      <w:r w:rsidRPr="00061804">
        <w:rPr>
          <w:lang w:val="en-AU"/>
        </w:rPr>
        <w:t xml:space="preserve"> </w:t>
      </w:r>
      <w:r>
        <w:rPr>
          <w:lang w:val="en-AU"/>
        </w:rPr>
        <w:t>899</w:t>
      </w:r>
      <w:r w:rsidRPr="00061804">
        <w:rPr>
          <w:lang w:val="en-AU"/>
        </w:rPr>
        <w:t>,</w:t>
      </w:r>
      <w:r>
        <w:rPr>
          <w:lang w:val="en-AU"/>
        </w:rPr>
        <w:t>03</w:t>
      </w:r>
      <w:r w:rsidRPr="00061804">
        <w:rPr>
          <w:lang w:val="en-AU"/>
        </w:rPr>
        <w:t xml:space="preserve"> EIRO, </w:t>
      </w:r>
      <w:proofErr w:type="spellStart"/>
      <w:r w:rsidRPr="00061804">
        <w:rPr>
          <w:lang w:val="en-AU"/>
        </w:rPr>
        <w:t>jeb</w:t>
      </w:r>
      <w:proofErr w:type="spellEnd"/>
      <w:r w:rsidRPr="00061804">
        <w:rPr>
          <w:lang w:val="en-AU"/>
        </w:rPr>
        <w:t xml:space="preserve"> </w:t>
      </w:r>
      <w:r>
        <w:rPr>
          <w:lang w:val="en-AU"/>
        </w:rPr>
        <w:t>2</w:t>
      </w:r>
      <w:r w:rsidRPr="00061804">
        <w:rPr>
          <w:lang w:val="en-AU"/>
        </w:rPr>
        <w:t>,</w:t>
      </w:r>
      <w:r>
        <w:rPr>
          <w:lang w:val="en-AU"/>
        </w:rPr>
        <w:t>40</w:t>
      </w:r>
      <w:r w:rsidRPr="00061804">
        <w:rPr>
          <w:lang w:val="en-AU"/>
        </w:rPr>
        <w:t xml:space="preserve"> %.</w:t>
      </w:r>
      <w:r>
        <w:rPr>
          <w:lang w:val="en-AU"/>
        </w:rPr>
        <w:t xml:space="preserve"> NVD </w:t>
      </w:r>
      <w:proofErr w:type="spellStart"/>
      <w:r>
        <w:rPr>
          <w:lang w:val="en-AU"/>
        </w:rPr>
        <w:t>finansējums</w:t>
      </w:r>
      <w:proofErr w:type="spellEnd"/>
      <w:r>
        <w:rPr>
          <w:lang w:val="en-AU"/>
        </w:rPr>
        <w:t xml:space="preserve"> </w:t>
      </w:r>
      <w:proofErr w:type="spellStart"/>
      <w:r>
        <w:rPr>
          <w:lang w:val="en-AU"/>
        </w:rPr>
        <w:t>sadalās</w:t>
      </w:r>
      <w:proofErr w:type="spellEnd"/>
      <w:r>
        <w:rPr>
          <w:lang w:val="en-AU"/>
        </w:rPr>
        <w:t xml:space="preserve"> </w:t>
      </w:r>
      <w:proofErr w:type="spellStart"/>
      <w:r>
        <w:rPr>
          <w:lang w:val="en-AU"/>
        </w:rPr>
        <w:t>sekojoši</w:t>
      </w:r>
      <w:proofErr w:type="spellEnd"/>
      <w:r>
        <w:rPr>
          <w:lang w:val="en-AU"/>
        </w:rPr>
        <w:t>:</w:t>
      </w:r>
    </w:p>
    <w:p w14:paraId="05CF4D8D" w14:textId="6BF51FB4" w:rsidR="00AE67F5" w:rsidRDefault="00AE67F5" w:rsidP="00AE67F5">
      <w:pPr>
        <w:pStyle w:val="Galvene"/>
        <w:tabs>
          <w:tab w:val="clear" w:pos="4513"/>
          <w:tab w:val="center" w:pos="4537"/>
        </w:tabs>
        <w:ind w:left="567" w:hanging="141"/>
        <w:jc w:val="both"/>
        <w:rPr>
          <w:lang w:val="en-AU"/>
        </w:rPr>
      </w:pPr>
      <w:r w:rsidRPr="00AE67F5">
        <w:rPr>
          <w:lang w:val="en-AU"/>
        </w:rPr>
        <w:t xml:space="preserve">- </w:t>
      </w:r>
      <w:proofErr w:type="spellStart"/>
      <w:r w:rsidRPr="00AE67F5">
        <w:rPr>
          <w:lang w:val="en-AU"/>
        </w:rPr>
        <w:t>Sekundarājam</w:t>
      </w:r>
      <w:proofErr w:type="spellEnd"/>
      <w:r w:rsidRPr="00AE67F5">
        <w:rPr>
          <w:lang w:val="en-AU"/>
        </w:rPr>
        <w:t xml:space="preserve"> </w:t>
      </w:r>
      <w:proofErr w:type="spellStart"/>
      <w:r w:rsidRPr="00AE67F5">
        <w:rPr>
          <w:lang w:val="en-AU"/>
        </w:rPr>
        <w:t>veselības</w:t>
      </w:r>
      <w:proofErr w:type="spellEnd"/>
      <w:r w:rsidRPr="00AE67F5">
        <w:rPr>
          <w:lang w:val="en-AU"/>
        </w:rPr>
        <w:t xml:space="preserve"> </w:t>
      </w:r>
      <w:proofErr w:type="spellStart"/>
      <w:r w:rsidRPr="00AE67F5">
        <w:rPr>
          <w:lang w:val="en-AU"/>
        </w:rPr>
        <w:t>aprūpes</w:t>
      </w:r>
      <w:proofErr w:type="spellEnd"/>
      <w:r w:rsidRPr="00AE67F5">
        <w:rPr>
          <w:lang w:val="en-AU"/>
        </w:rPr>
        <w:t xml:space="preserve"> </w:t>
      </w:r>
      <w:proofErr w:type="spellStart"/>
      <w:r w:rsidRPr="00AE67F5">
        <w:rPr>
          <w:lang w:val="en-AU"/>
        </w:rPr>
        <w:t>pakalpojumiem</w:t>
      </w:r>
      <w:proofErr w:type="spellEnd"/>
      <w:r w:rsidRPr="00AE67F5">
        <w:rPr>
          <w:lang w:val="en-AU"/>
        </w:rPr>
        <w:t xml:space="preserve"> NVD </w:t>
      </w:r>
      <w:proofErr w:type="spellStart"/>
      <w:r w:rsidRPr="00AE67F5">
        <w:rPr>
          <w:lang w:val="en-AU"/>
        </w:rPr>
        <w:t>finansējums</w:t>
      </w:r>
      <w:proofErr w:type="spellEnd"/>
      <w:r w:rsidRPr="00AE67F5">
        <w:rPr>
          <w:lang w:val="en-AU"/>
        </w:rPr>
        <w:t xml:space="preserve"> </w:t>
      </w:r>
      <w:proofErr w:type="spellStart"/>
      <w:r w:rsidRPr="00AE67F5">
        <w:rPr>
          <w:lang w:val="en-AU"/>
        </w:rPr>
        <w:t>palielinājies</w:t>
      </w:r>
      <w:proofErr w:type="spellEnd"/>
      <w:r w:rsidRPr="00AE67F5">
        <w:rPr>
          <w:lang w:val="en-AU"/>
        </w:rPr>
        <w:t xml:space="preserve"> par 28 392,21 EIRO, </w:t>
      </w:r>
      <w:proofErr w:type="spellStart"/>
      <w:r w:rsidRPr="00AE67F5">
        <w:rPr>
          <w:lang w:val="en-AU"/>
        </w:rPr>
        <w:t>jeb</w:t>
      </w:r>
      <w:proofErr w:type="spellEnd"/>
      <w:r w:rsidRPr="00AE67F5">
        <w:rPr>
          <w:lang w:val="en-AU"/>
        </w:rPr>
        <w:t xml:space="preserve"> 6,57 % un, 2022. </w:t>
      </w:r>
      <w:proofErr w:type="spellStart"/>
      <w:r w:rsidRPr="00AE67F5">
        <w:rPr>
          <w:lang w:val="en-AU"/>
        </w:rPr>
        <w:t>gada</w:t>
      </w:r>
      <w:proofErr w:type="spellEnd"/>
      <w:r w:rsidRPr="00AE67F5">
        <w:rPr>
          <w:lang w:val="en-AU"/>
        </w:rPr>
        <w:t xml:space="preserve"> </w:t>
      </w:r>
      <w:proofErr w:type="spellStart"/>
      <w:r w:rsidRPr="00AE67F5">
        <w:rPr>
          <w:lang w:val="en-AU"/>
        </w:rPr>
        <w:t>trešajā</w:t>
      </w:r>
      <w:proofErr w:type="spellEnd"/>
      <w:r w:rsidRPr="00AE67F5">
        <w:rPr>
          <w:lang w:val="en-AU"/>
        </w:rPr>
        <w:t xml:space="preserve"> </w:t>
      </w:r>
      <w:proofErr w:type="spellStart"/>
      <w:r w:rsidRPr="00AE67F5">
        <w:rPr>
          <w:lang w:val="en-AU"/>
        </w:rPr>
        <w:t>ceturksnī</w:t>
      </w:r>
      <w:proofErr w:type="spellEnd"/>
      <w:r w:rsidRPr="00AE67F5">
        <w:rPr>
          <w:sz w:val="20"/>
          <w:szCs w:val="20"/>
          <w:lang w:val="en-AU"/>
        </w:rPr>
        <w:t xml:space="preserve"> </w:t>
      </w:r>
      <w:proofErr w:type="spellStart"/>
      <w:r w:rsidRPr="00AE67F5">
        <w:rPr>
          <w:lang w:val="en-AU"/>
        </w:rPr>
        <w:t>sastāda</w:t>
      </w:r>
      <w:proofErr w:type="spellEnd"/>
      <w:r w:rsidRPr="00AE67F5">
        <w:rPr>
          <w:lang w:val="en-AU"/>
        </w:rPr>
        <w:t xml:space="preserve"> 460 437,66 EIRO.</w:t>
      </w:r>
    </w:p>
    <w:p w14:paraId="08023AAC" w14:textId="412E850A" w:rsidR="00AE67F5" w:rsidRDefault="00AE67F5" w:rsidP="00AE67F5">
      <w:pPr>
        <w:pStyle w:val="Galvene"/>
        <w:ind w:left="567" w:hanging="141"/>
        <w:jc w:val="both"/>
      </w:pPr>
      <w:r w:rsidRPr="00F93158">
        <w:t xml:space="preserve">- </w:t>
      </w:r>
      <w:r w:rsidRPr="00AE67F5">
        <w:t xml:space="preserve">Primārajām veselības aprūpes pakalpojumiem NVD finansējums samazinājies par 3 639,59 EIRO, jeb 41,80 % un, 2022. gada trešajā ceturksnī sastāda 46 271,55 EIRO. Pakalpojumam veselības aprūpe mājas finansējumam ir palielinājums par 10 856,64 EIRO, zobārstniecības pakalpojumiem finansējumam ir palielinājums  par 2 782,95 EUR. Uz pakalpojuma apjoma palielinājumu ietekmēja tas, ka NVD, ņemot vērā Iestādes veikto darbu, </w:t>
      </w:r>
      <w:proofErr w:type="spellStart"/>
      <w:r w:rsidRPr="00AE67F5">
        <w:rPr>
          <w:lang w:val="en-AU"/>
        </w:rPr>
        <w:t>piešķīra</w:t>
      </w:r>
      <w:proofErr w:type="spellEnd"/>
      <w:r w:rsidRPr="00AE67F5">
        <w:rPr>
          <w:lang w:val="en-AU"/>
        </w:rPr>
        <w:t xml:space="preserve"> </w:t>
      </w:r>
      <w:proofErr w:type="spellStart"/>
      <w:r w:rsidRPr="00AE67F5">
        <w:rPr>
          <w:lang w:val="en-AU"/>
        </w:rPr>
        <w:t>papildus</w:t>
      </w:r>
      <w:proofErr w:type="spellEnd"/>
      <w:r w:rsidRPr="00AE67F5">
        <w:rPr>
          <w:lang w:val="en-AU"/>
        </w:rPr>
        <w:t xml:space="preserve"> </w:t>
      </w:r>
      <w:proofErr w:type="spellStart"/>
      <w:r w:rsidRPr="00AE67F5">
        <w:rPr>
          <w:lang w:val="en-AU"/>
        </w:rPr>
        <w:t>finansējumu</w:t>
      </w:r>
      <w:proofErr w:type="spellEnd"/>
      <w:r w:rsidRPr="00AE67F5">
        <w:rPr>
          <w:lang w:val="en-AU"/>
        </w:rPr>
        <w:t xml:space="preserve"> </w:t>
      </w:r>
      <w:r w:rsidRPr="00AE67F5">
        <w:t>veselības aprūpei mājas. Un zobārstniecības kabinetā sāk strādāt vēl viens zobārsts.</w:t>
      </w:r>
    </w:p>
    <w:p w14:paraId="25768FB1" w14:textId="77777777" w:rsidR="00AE67F5" w:rsidRDefault="00AE67F5" w:rsidP="00AE67F5">
      <w:pPr>
        <w:pStyle w:val="Galvene"/>
        <w:ind w:left="567" w:hanging="141"/>
        <w:jc w:val="both"/>
        <w:rPr>
          <w:lang w:val="en-AU"/>
        </w:rPr>
      </w:pPr>
      <w:r w:rsidRPr="00AE67F5">
        <w:t xml:space="preserve">- Darbs vakcinācijas kabinetā </w:t>
      </w:r>
      <w:proofErr w:type="spellStart"/>
      <w:r w:rsidRPr="00AE67F5">
        <w:rPr>
          <w:lang w:val="en-AU"/>
        </w:rPr>
        <w:t>samazinājies</w:t>
      </w:r>
      <w:proofErr w:type="spellEnd"/>
      <w:r w:rsidRPr="00AE67F5">
        <w:rPr>
          <w:lang w:val="en-AU"/>
        </w:rPr>
        <w:t xml:space="preserve"> par 19 660,60 EIRO, un, 2022. </w:t>
      </w:r>
      <w:proofErr w:type="spellStart"/>
      <w:r w:rsidRPr="00AE67F5">
        <w:rPr>
          <w:lang w:val="en-AU"/>
        </w:rPr>
        <w:t>gada</w:t>
      </w:r>
      <w:proofErr w:type="spellEnd"/>
      <w:r w:rsidRPr="00AE67F5">
        <w:rPr>
          <w:lang w:val="en-AU"/>
        </w:rPr>
        <w:t xml:space="preserve"> </w:t>
      </w:r>
      <w:proofErr w:type="spellStart"/>
      <w:r w:rsidRPr="00AE67F5">
        <w:rPr>
          <w:lang w:val="en-AU"/>
        </w:rPr>
        <w:t>trešajā</w:t>
      </w:r>
      <w:proofErr w:type="spellEnd"/>
      <w:r w:rsidRPr="00AE67F5">
        <w:rPr>
          <w:lang w:val="en-AU"/>
        </w:rPr>
        <w:t xml:space="preserve"> </w:t>
      </w:r>
      <w:proofErr w:type="spellStart"/>
      <w:r w:rsidRPr="00AE67F5">
        <w:rPr>
          <w:lang w:val="en-AU"/>
        </w:rPr>
        <w:t>ceturksnī</w:t>
      </w:r>
      <w:proofErr w:type="spellEnd"/>
      <w:r w:rsidRPr="00AE67F5">
        <w:rPr>
          <w:lang w:val="en-AU"/>
        </w:rPr>
        <w:t xml:space="preserve"> </w:t>
      </w:r>
      <w:proofErr w:type="spellStart"/>
      <w:r w:rsidRPr="00AE67F5">
        <w:rPr>
          <w:lang w:val="en-AU"/>
        </w:rPr>
        <w:t>sastāda</w:t>
      </w:r>
      <w:proofErr w:type="spellEnd"/>
      <w:r w:rsidRPr="00AE67F5">
        <w:rPr>
          <w:lang w:val="en-AU"/>
        </w:rPr>
        <w:t xml:space="preserve"> </w:t>
      </w:r>
      <w:proofErr w:type="spellStart"/>
      <w:r w:rsidRPr="00AE67F5">
        <w:rPr>
          <w:lang w:val="en-AU"/>
        </w:rPr>
        <w:t>tikai</w:t>
      </w:r>
      <w:proofErr w:type="spellEnd"/>
      <w:r w:rsidRPr="00AE67F5">
        <w:rPr>
          <w:lang w:val="en-AU"/>
        </w:rPr>
        <w:t xml:space="preserve"> 204,02 EIRO. Tas </w:t>
      </w:r>
      <w:proofErr w:type="spellStart"/>
      <w:r w:rsidRPr="00AE67F5">
        <w:rPr>
          <w:lang w:val="en-AU"/>
        </w:rPr>
        <w:t>saistīts</w:t>
      </w:r>
      <w:proofErr w:type="spellEnd"/>
      <w:r w:rsidRPr="00AE67F5">
        <w:rPr>
          <w:lang w:val="en-AU"/>
        </w:rPr>
        <w:t xml:space="preserve"> </w:t>
      </w:r>
      <w:proofErr w:type="spellStart"/>
      <w:r w:rsidRPr="00AE67F5">
        <w:rPr>
          <w:lang w:val="en-AU"/>
        </w:rPr>
        <w:t>ar</w:t>
      </w:r>
      <w:proofErr w:type="spellEnd"/>
      <w:r w:rsidRPr="00AE67F5">
        <w:rPr>
          <w:lang w:val="en-AU"/>
        </w:rPr>
        <w:t xml:space="preserve"> to, ka 2022. </w:t>
      </w:r>
      <w:proofErr w:type="spellStart"/>
      <w:r w:rsidRPr="00AE67F5">
        <w:rPr>
          <w:lang w:val="en-AU"/>
        </w:rPr>
        <w:t>gadā</w:t>
      </w:r>
      <w:proofErr w:type="spellEnd"/>
      <w:r w:rsidRPr="00AE67F5">
        <w:rPr>
          <w:lang w:val="en-AU"/>
        </w:rPr>
        <w:t xml:space="preserve"> </w:t>
      </w:r>
      <w:proofErr w:type="spellStart"/>
      <w:r w:rsidRPr="00AE67F5">
        <w:rPr>
          <w:lang w:val="en-AU"/>
        </w:rPr>
        <w:t>iedzīvotāju</w:t>
      </w:r>
      <w:proofErr w:type="spellEnd"/>
      <w:r w:rsidRPr="00AE67F5">
        <w:rPr>
          <w:lang w:val="en-AU"/>
        </w:rPr>
        <w:t xml:space="preserve"> </w:t>
      </w:r>
      <w:proofErr w:type="spellStart"/>
      <w:r w:rsidRPr="00AE67F5">
        <w:rPr>
          <w:lang w:val="en-AU"/>
        </w:rPr>
        <w:t>vakcinācija</w:t>
      </w:r>
      <w:proofErr w:type="spellEnd"/>
      <w:r w:rsidRPr="00AE67F5">
        <w:rPr>
          <w:lang w:val="en-AU"/>
        </w:rPr>
        <w:t xml:space="preserve"> </w:t>
      </w:r>
      <w:proofErr w:type="spellStart"/>
      <w:r w:rsidRPr="00AE67F5">
        <w:rPr>
          <w:lang w:val="en-AU"/>
        </w:rPr>
        <w:t>attiecīgajā</w:t>
      </w:r>
      <w:proofErr w:type="spellEnd"/>
      <w:r w:rsidRPr="00AE67F5">
        <w:rPr>
          <w:lang w:val="en-AU"/>
        </w:rPr>
        <w:t xml:space="preserve"> </w:t>
      </w:r>
      <w:proofErr w:type="spellStart"/>
      <w:r w:rsidRPr="00AE67F5">
        <w:rPr>
          <w:lang w:val="en-AU"/>
        </w:rPr>
        <w:t>periodā</w:t>
      </w:r>
      <w:proofErr w:type="spellEnd"/>
      <w:r w:rsidRPr="00AE67F5">
        <w:rPr>
          <w:lang w:val="en-AU"/>
        </w:rPr>
        <w:t xml:space="preserve"> </w:t>
      </w:r>
      <w:proofErr w:type="spellStart"/>
      <w:r w:rsidRPr="00AE67F5">
        <w:rPr>
          <w:lang w:val="en-AU"/>
        </w:rPr>
        <w:t>vairs</w:t>
      </w:r>
      <w:proofErr w:type="spellEnd"/>
      <w:r w:rsidRPr="00AE67F5">
        <w:rPr>
          <w:lang w:val="en-AU"/>
        </w:rPr>
        <w:t xml:space="preserve"> </w:t>
      </w:r>
      <w:proofErr w:type="spellStart"/>
      <w:r w:rsidRPr="00AE67F5">
        <w:rPr>
          <w:lang w:val="en-AU"/>
        </w:rPr>
        <w:t>nebija</w:t>
      </w:r>
      <w:proofErr w:type="spellEnd"/>
      <w:r w:rsidRPr="00AE67F5">
        <w:rPr>
          <w:lang w:val="en-AU"/>
        </w:rPr>
        <w:t xml:space="preserve"> </w:t>
      </w:r>
      <w:proofErr w:type="spellStart"/>
      <w:r w:rsidRPr="00AE67F5">
        <w:rPr>
          <w:lang w:val="en-AU"/>
        </w:rPr>
        <w:t>stingri</w:t>
      </w:r>
      <w:proofErr w:type="spellEnd"/>
      <w:r w:rsidRPr="00AE67F5">
        <w:rPr>
          <w:lang w:val="en-AU"/>
        </w:rPr>
        <w:t xml:space="preserve"> </w:t>
      </w:r>
      <w:proofErr w:type="spellStart"/>
      <w:r w:rsidRPr="00AE67F5">
        <w:rPr>
          <w:lang w:val="en-AU"/>
        </w:rPr>
        <w:t>rekomendējoša</w:t>
      </w:r>
      <w:proofErr w:type="spellEnd"/>
      <w:r w:rsidRPr="00AE67F5">
        <w:rPr>
          <w:lang w:val="en-AU"/>
        </w:rPr>
        <w:t>.</w:t>
      </w:r>
    </w:p>
    <w:p w14:paraId="0677ED16" w14:textId="50734919" w:rsidR="00AE67F5" w:rsidRPr="007D1175" w:rsidRDefault="00AE67F5" w:rsidP="00AE67F5">
      <w:pPr>
        <w:pStyle w:val="Galvene"/>
        <w:ind w:left="567" w:hanging="141"/>
        <w:jc w:val="both"/>
        <w:rPr>
          <w:lang w:val="en-AU"/>
        </w:rPr>
      </w:pPr>
      <w:r w:rsidRPr="007D1175">
        <w:t xml:space="preserve">- </w:t>
      </w:r>
      <w:r w:rsidRPr="00AE67F5">
        <w:t>Samazinājušies,</w:t>
      </w:r>
      <w:r w:rsidRPr="00AE67F5">
        <w:rPr>
          <w:sz w:val="20"/>
          <w:szCs w:val="20"/>
          <w:lang w:val="en-AU"/>
        </w:rPr>
        <w:t xml:space="preserve"> </w:t>
      </w:r>
      <w:proofErr w:type="spellStart"/>
      <w:r w:rsidRPr="00AE67F5">
        <w:rPr>
          <w:lang w:val="en-AU"/>
        </w:rPr>
        <w:t>salīdzinājumā</w:t>
      </w:r>
      <w:proofErr w:type="spellEnd"/>
      <w:r w:rsidRPr="00AE67F5">
        <w:rPr>
          <w:lang w:val="en-AU"/>
        </w:rPr>
        <w:t xml:space="preserve"> </w:t>
      </w:r>
      <w:proofErr w:type="spellStart"/>
      <w:r w:rsidRPr="00AE67F5">
        <w:rPr>
          <w:lang w:val="en-AU"/>
        </w:rPr>
        <w:t>ar</w:t>
      </w:r>
      <w:proofErr w:type="spellEnd"/>
      <w:r w:rsidRPr="00AE67F5">
        <w:rPr>
          <w:lang w:val="en-AU"/>
        </w:rPr>
        <w:t xml:space="preserve"> 2021. </w:t>
      </w:r>
      <w:proofErr w:type="spellStart"/>
      <w:r w:rsidRPr="00AE67F5">
        <w:rPr>
          <w:lang w:val="en-AU"/>
        </w:rPr>
        <w:t>gada</w:t>
      </w:r>
      <w:proofErr w:type="spellEnd"/>
      <w:r w:rsidRPr="00AE67F5">
        <w:rPr>
          <w:lang w:val="en-AU"/>
        </w:rPr>
        <w:t xml:space="preserve"> </w:t>
      </w:r>
      <w:proofErr w:type="spellStart"/>
      <w:r w:rsidRPr="00AE67F5">
        <w:rPr>
          <w:lang w:val="en-AU"/>
        </w:rPr>
        <w:t>trešo</w:t>
      </w:r>
      <w:proofErr w:type="spellEnd"/>
      <w:r w:rsidRPr="00AE67F5">
        <w:rPr>
          <w:lang w:val="en-AU"/>
        </w:rPr>
        <w:t xml:space="preserve"> </w:t>
      </w:r>
      <w:proofErr w:type="spellStart"/>
      <w:r w:rsidRPr="00AE67F5">
        <w:rPr>
          <w:lang w:val="en-AU"/>
        </w:rPr>
        <w:t>ceturksni</w:t>
      </w:r>
      <w:proofErr w:type="spellEnd"/>
      <w:r w:rsidRPr="00AE67F5">
        <w:rPr>
          <w:lang w:val="en-AU"/>
        </w:rPr>
        <w:t>,</w:t>
      </w:r>
      <w:r w:rsidRPr="00AE67F5">
        <w:t xml:space="preserve"> ieņēmumi NVD finansējumam fiksētajiem ambulatorajiem veselības aprūpes pakalpojumiem par 5 100,14 EUR</w:t>
      </w:r>
      <w:r w:rsidRPr="00AE67F5">
        <w:rPr>
          <w:lang w:val="en-AU"/>
        </w:rPr>
        <w:t xml:space="preserve">, </w:t>
      </w:r>
      <w:proofErr w:type="spellStart"/>
      <w:r w:rsidRPr="00AE67F5">
        <w:rPr>
          <w:lang w:val="en-AU"/>
        </w:rPr>
        <w:t>jeb</w:t>
      </w:r>
      <w:proofErr w:type="spellEnd"/>
      <w:r w:rsidRPr="00AE67F5">
        <w:rPr>
          <w:lang w:val="en-AU"/>
        </w:rPr>
        <w:t xml:space="preserve"> 9,57 %,</w:t>
      </w:r>
      <w:r w:rsidRPr="00AE67F5">
        <w:rPr>
          <w:sz w:val="20"/>
          <w:szCs w:val="20"/>
          <w:lang w:val="en-AU"/>
        </w:rPr>
        <w:t xml:space="preserve"> </w:t>
      </w:r>
      <w:proofErr w:type="spellStart"/>
      <w:r w:rsidRPr="00AE67F5">
        <w:rPr>
          <w:lang w:val="en-AU"/>
        </w:rPr>
        <w:t>sasniedzot</w:t>
      </w:r>
      <w:proofErr w:type="spellEnd"/>
      <w:r w:rsidRPr="00AE67F5">
        <w:rPr>
          <w:sz w:val="20"/>
          <w:szCs w:val="20"/>
          <w:lang w:val="en-AU"/>
        </w:rPr>
        <w:t xml:space="preserve"> </w:t>
      </w:r>
      <w:proofErr w:type="spellStart"/>
      <w:r w:rsidRPr="00AE67F5">
        <w:rPr>
          <w:lang w:val="en-AU"/>
        </w:rPr>
        <w:t>trīs</w:t>
      </w:r>
      <w:proofErr w:type="spellEnd"/>
      <w:r w:rsidRPr="00AE67F5">
        <w:rPr>
          <w:lang w:val="en-AU"/>
        </w:rPr>
        <w:t xml:space="preserve"> </w:t>
      </w:r>
      <w:proofErr w:type="spellStart"/>
      <w:r w:rsidRPr="00AE67F5">
        <w:rPr>
          <w:lang w:val="en-AU"/>
        </w:rPr>
        <w:t>mēnešos</w:t>
      </w:r>
      <w:proofErr w:type="spellEnd"/>
      <w:r w:rsidRPr="00AE67F5">
        <w:rPr>
          <w:lang w:val="en-AU"/>
        </w:rPr>
        <w:t xml:space="preserve"> 53 282,44 EIRO. </w:t>
      </w:r>
      <w:r w:rsidRPr="00AE67F5">
        <w:t xml:space="preserve">Šis samazinājums attiecās uz </w:t>
      </w:r>
      <w:proofErr w:type="spellStart"/>
      <w:r w:rsidRPr="00AE67F5">
        <w:t>nekvotēto</w:t>
      </w:r>
      <w:proofErr w:type="spellEnd"/>
      <w:r w:rsidRPr="00AE67F5">
        <w:t xml:space="preserve"> ambulatoro veselības aprūpes pakalpojumu, kā </w:t>
      </w:r>
      <w:proofErr w:type="spellStart"/>
      <w:r w:rsidRPr="00AE67F5">
        <w:t>mamogrāfija</w:t>
      </w:r>
      <w:proofErr w:type="spellEnd"/>
      <w:r w:rsidRPr="00AE67F5">
        <w:t>, un, “zaļā koridora” pacientu samazinājumu.</w:t>
      </w:r>
      <w:r w:rsidRPr="00AE67F5">
        <w:rPr>
          <w:lang w:val="en-AU"/>
        </w:rPr>
        <w:t xml:space="preserve"> Par </w:t>
      </w:r>
      <w:proofErr w:type="spellStart"/>
      <w:r w:rsidRPr="00AE67F5">
        <w:rPr>
          <w:lang w:val="en-AU"/>
        </w:rPr>
        <w:t>mamogrāfijas</w:t>
      </w:r>
      <w:proofErr w:type="spellEnd"/>
      <w:r w:rsidRPr="00AE67F5">
        <w:rPr>
          <w:lang w:val="en-AU"/>
        </w:rPr>
        <w:t xml:space="preserve"> </w:t>
      </w:r>
      <w:proofErr w:type="spellStart"/>
      <w:r w:rsidRPr="00AE67F5">
        <w:rPr>
          <w:lang w:val="en-AU"/>
        </w:rPr>
        <w:t>iekārtas</w:t>
      </w:r>
      <w:proofErr w:type="spellEnd"/>
      <w:r w:rsidRPr="00AE67F5">
        <w:rPr>
          <w:lang w:val="en-AU"/>
        </w:rPr>
        <w:t xml:space="preserve"> </w:t>
      </w:r>
      <w:proofErr w:type="spellStart"/>
      <w:r w:rsidRPr="00AE67F5">
        <w:rPr>
          <w:lang w:val="en-AU"/>
        </w:rPr>
        <w:t>veiktspējas</w:t>
      </w:r>
      <w:proofErr w:type="spellEnd"/>
      <w:r w:rsidRPr="00AE67F5">
        <w:rPr>
          <w:lang w:val="en-AU"/>
        </w:rPr>
        <w:t xml:space="preserve"> </w:t>
      </w:r>
      <w:proofErr w:type="spellStart"/>
      <w:r w:rsidRPr="00AE67F5">
        <w:rPr>
          <w:lang w:val="en-AU"/>
        </w:rPr>
        <w:t>neiespējamību</w:t>
      </w:r>
      <w:proofErr w:type="spellEnd"/>
      <w:r w:rsidRPr="00AE67F5">
        <w:rPr>
          <w:lang w:val="en-AU"/>
        </w:rPr>
        <w:t xml:space="preserve"> </w:t>
      </w:r>
      <w:proofErr w:type="spellStart"/>
      <w:r w:rsidRPr="00AE67F5">
        <w:rPr>
          <w:lang w:val="en-AU"/>
        </w:rPr>
        <w:t>iesniegts</w:t>
      </w:r>
      <w:proofErr w:type="spellEnd"/>
      <w:r w:rsidRPr="00AE67F5">
        <w:rPr>
          <w:lang w:val="en-AU"/>
        </w:rPr>
        <w:t xml:space="preserve"> </w:t>
      </w:r>
      <w:proofErr w:type="spellStart"/>
      <w:r w:rsidRPr="00AE67F5">
        <w:rPr>
          <w:lang w:val="en-AU"/>
        </w:rPr>
        <w:t>defekta</w:t>
      </w:r>
      <w:proofErr w:type="spellEnd"/>
      <w:r w:rsidRPr="00AE67F5">
        <w:rPr>
          <w:lang w:val="en-AU"/>
        </w:rPr>
        <w:t xml:space="preserve"> </w:t>
      </w:r>
      <w:proofErr w:type="spellStart"/>
      <w:r w:rsidRPr="00AE67F5">
        <w:rPr>
          <w:lang w:val="en-AU"/>
        </w:rPr>
        <w:t>akts</w:t>
      </w:r>
      <w:proofErr w:type="spellEnd"/>
      <w:r w:rsidRPr="00AE67F5">
        <w:rPr>
          <w:lang w:val="en-AU"/>
        </w:rPr>
        <w:t xml:space="preserve"> no</w:t>
      </w:r>
      <w:r w:rsidRPr="00AE67F5">
        <w:rPr>
          <w:sz w:val="20"/>
          <w:szCs w:val="20"/>
          <w:lang w:val="en-AU"/>
        </w:rPr>
        <w:t xml:space="preserve"> </w:t>
      </w:r>
      <w:r w:rsidRPr="00AE67F5">
        <w:rPr>
          <w:lang w:val="en-AU"/>
        </w:rPr>
        <w:t xml:space="preserve">SIA “Arbor Medical </w:t>
      </w:r>
      <w:proofErr w:type="spellStart"/>
      <w:r w:rsidRPr="00AE67F5">
        <w:rPr>
          <w:lang w:val="en-AU"/>
        </w:rPr>
        <w:t>Korporācija</w:t>
      </w:r>
      <w:proofErr w:type="spellEnd"/>
      <w:proofErr w:type="gramStart"/>
      <w:r w:rsidRPr="00AE67F5">
        <w:rPr>
          <w:lang w:val="en-AU"/>
        </w:rPr>
        <w:t>” .</w:t>
      </w:r>
      <w:proofErr w:type="gramEnd"/>
      <w:r w:rsidRPr="00AE67F5">
        <w:rPr>
          <w:lang w:val="en-AU"/>
        </w:rPr>
        <w:t xml:space="preserve"> Lai </w:t>
      </w:r>
      <w:proofErr w:type="spellStart"/>
      <w:r w:rsidRPr="00AE67F5">
        <w:rPr>
          <w:lang w:val="en-AU"/>
        </w:rPr>
        <w:t>pacientiem</w:t>
      </w:r>
      <w:proofErr w:type="spellEnd"/>
      <w:r w:rsidRPr="00AE67F5">
        <w:rPr>
          <w:lang w:val="en-AU"/>
        </w:rPr>
        <w:t xml:space="preserve"> </w:t>
      </w:r>
      <w:proofErr w:type="spellStart"/>
      <w:r w:rsidRPr="00AE67F5">
        <w:rPr>
          <w:lang w:val="en-AU"/>
        </w:rPr>
        <w:t>nodrošinātu</w:t>
      </w:r>
      <w:proofErr w:type="spellEnd"/>
      <w:r w:rsidRPr="00AE67F5">
        <w:rPr>
          <w:lang w:val="en-AU"/>
        </w:rPr>
        <w:t xml:space="preserve"> </w:t>
      </w:r>
      <w:proofErr w:type="spellStart"/>
      <w:r w:rsidRPr="00AE67F5">
        <w:rPr>
          <w:lang w:val="en-AU"/>
        </w:rPr>
        <w:t>ši</w:t>
      </w:r>
      <w:proofErr w:type="spellEnd"/>
      <w:r w:rsidRPr="00AE67F5">
        <w:rPr>
          <w:lang w:val="en-AU"/>
        </w:rPr>
        <w:t xml:space="preserve"> </w:t>
      </w:r>
      <w:proofErr w:type="spellStart"/>
      <w:r w:rsidRPr="00AE67F5">
        <w:rPr>
          <w:lang w:val="en-AU"/>
        </w:rPr>
        <w:t>pakalpojuma</w:t>
      </w:r>
      <w:proofErr w:type="spellEnd"/>
      <w:r w:rsidRPr="00AE67F5">
        <w:rPr>
          <w:lang w:val="en-AU"/>
        </w:rPr>
        <w:t xml:space="preserve"> </w:t>
      </w:r>
      <w:proofErr w:type="spellStart"/>
      <w:r w:rsidRPr="00AE67F5">
        <w:rPr>
          <w:lang w:val="en-AU"/>
        </w:rPr>
        <w:t>pieejamību</w:t>
      </w:r>
      <w:proofErr w:type="spellEnd"/>
      <w:r w:rsidRPr="00AE67F5">
        <w:rPr>
          <w:lang w:val="en-AU"/>
        </w:rPr>
        <w:t>, SIA “</w:t>
      </w:r>
      <w:proofErr w:type="spellStart"/>
      <w:r w:rsidRPr="00AE67F5">
        <w:rPr>
          <w:lang w:val="en-AU"/>
        </w:rPr>
        <w:t>Limbažu</w:t>
      </w:r>
      <w:proofErr w:type="spellEnd"/>
      <w:r w:rsidRPr="00AE67F5">
        <w:rPr>
          <w:lang w:val="en-AU"/>
        </w:rPr>
        <w:t xml:space="preserve"> </w:t>
      </w:r>
      <w:proofErr w:type="spellStart"/>
      <w:r w:rsidRPr="00AE67F5">
        <w:rPr>
          <w:lang w:val="en-AU"/>
        </w:rPr>
        <w:t>slimnīca</w:t>
      </w:r>
      <w:proofErr w:type="spellEnd"/>
      <w:r w:rsidRPr="00AE67F5">
        <w:rPr>
          <w:lang w:val="en-AU"/>
        </w:rPr>
        <w:t xml:space="preserve">” no </w:t>
      </w:r>
      <w:proofErr w:type="spellStart"/>
      <w:r w:rsidRPr="00AE67F5">
        <w:rPr>
          <w:lang w:val="en-AU"/>
        </w:rPr>
        <w:t>š.g</w:t>
      </w:r>
      <w:proofErr w:type="spellEnd"/>
      <w:r w:rsidRPr="00AE67F5">
        <w:rPr>
          <w:lang w:val="en-AU"/>
        </w:rPr>
        <w:t xml:space="preserve">. </w:t>
      </w:r>
      <w:proofErr w:type="spellStart"/>
      <w:r w:rsidRPr="00AE67F5">
        <w:rPr>
          <w:lang w:val="en-AU"/>
        </w:rPr>
        <w:t>jūlija</w:t>
      </w:r>
      <w:proofErr w:type="spellEnd"/>
      <w:r w:rsidRPr="00AE67F5">
        <w:rPr>
          <w:lang w:val="en-AU"/>
        </w:rPr>
        <w:t xml:space="preserve"> </w:t>
      </w:r>
      <w:proofErr w:type="spellStart"/>
      <w:r w:rsidRPr="00AE67F5">
        <w:rPr>
          <w:lang w:val="en-AU"/>
        </w:rPr>
        <w:t>mēneša</w:t>
      </w:r>
      <w:proofErr w:type="spellEnd"/>
      <w:r w:rsidRPr="00AE67F5">
        <w:rPr>
          <w:lang w:val="en-AU"/>
        </w:rPr>
        <w:t xml:space="preserve"> </w:t>
      </w:r>
      <w:proofErr w:type="spellStart"/>
      <w:r w:rsidRPr="00AE67F5">
        <w:rPr>
          <w:lang w:val="en-AU"/>
        </w:rPr>
        <w:t>organizēja</w:t>
      </w:r>
      <w:proofErr w:type="spellEnd"/>
      <w:r w:rsidRPr="00AE67F5">
        <w:rPr>
          <w:lang w:val="en-AU"/>
        </w:rPr>
        <w:t xml:space="preserve"> </w:t>
      </w:r>
      <w:proofErr w:type="spellStart"/>
      <w:r w:rsidRPr="00AE67F5">
        <w:rPr>
          <w:lang w:val="en-AU"/>
        </w:rPr>
        <w:t>mobīla</w:t>
      </w:r>
      <w:proofErr w:type="spellEnd"/>
      <w:r w:rsidRPr="00AE67F5">
        <w:rPr>
          <w:lang w:val="en-AU"/>
        </w:rPr>
        <w:t xml:space="preserve"> </w:t>
      </w:r>
      <w:proofErr w:type="spellStart"/>
      <w:r w:rsidRPr="00AE67F5">
        <w:rPr>
          <w:lang w:val="en-AU"/>
        </w:rPr>
        <w:t>mamogrāfa</w:t>
      </w:r>
      <w:proofErr w:type="spellEnd"/>
      <w:r w:rsidRPr="00AE67F5">
        <w:rPr>
          <w:lang w:val="en-AU"/>
        </w:rPr>
        <w:t xml:space="preserve"> </w:t>
      </w:r>
      <w:proofErr w:type="spellStart"/>
      <w:r w:rsidRPr="00AE67F5">
        <w:rPr>
          <w:lang w:val="en-AU"/>
        </w:rPr>
        <w:t>pieejamību</w:t>
      </w:r>
      <w:proofErr w:type="spellEnd"/>
      <w:r w:rsidRPr="00AE67F5">
        <w:rPr>
          <w:lang w:val="en-AU"/>
        </w:rPr>
        <w:t xml:space="preserve">. </w:t>
      </w:r>
      <w:proofErr w:type="spellStart"/>
      <w:r w:rsidRPr="00AE67F5">
        <w:rPr>
          <w:lang w:val="en-AU"/>
        </w:rPr>
        <w:t>Šie</w:t>
      </w:r>
      <w:proofErr w:type="spellEnd"/>
      <w:r w:rsidRPr="00AE67F5">
        <w:rPr>
          <w:lang w:val="en-AU"/>
        </w:rPr>
        <w:t xml:space="preserve"> </w:t>
      </w:r>
      <w:proofErr w:type="spellStart"/>
      <w:r w:rsidRPr="00AE67F5">
        <w:rPr>
          <w:lang w:val="en-AU"/>
        </w:rPr>
        <w:t>pakalpojumi</w:t>
      </w:r>
      <w:proofErr w:type="spellEnd"/>
      <w:r w:rsidRPr="00AE67F5">
        <w:rPr>
          <w:lang w:val="en-AU"/>
        </w:rPr>
        <w:t xml:space="preserve"> </w:t>
      </w:r>
      <w:proofErr w:type="spellStart"/>
      <w:r w:rsidRPr="00AE67F5">
        <w:rPr>
          <w:lang w:val="en-AU"/>
        </w:rPr>
        <w:t>ir</w:t>
      </w:r>
      <w:proofErr w:type="spellEnd"/>
      <w:r w:rsidRPr="00AE67F5">
        <w:rPr>
          <w:lang w:val="en-AU"/>
        </w:rPr>
        <w:t xml:space="preserve"> ka </w:t>
      </w:r>
      <w:proofErr w:type="spellStart"/>
      <w:r w:rsidRPr="00AE67F5">
        <w:rPr>
          <w:lang w:val="en-AU"/>
        </w:rPr>
        <w:t>paildus</w:t>
      </w:r>
      <w:proofErr w:type="spellEnd"/>
      <w:r w:rsidRPr="00AE67F5">
        <w:rPr>
          <w:lang w:val="en-AU"/>
        </w:rPr>
        <w:t xml:space="preserve"> </w:t>
      </w:r>
      <w:proofErr w:type="spellStart"/>
      <w:r w:rsidRPr="00AE67F5">
        <w:rPr>
          <w:lang w:val="en-AU"/>
        </w:rPr>
        <w:t>ieņēmums</w:t>
      </w:r>
      <w:proofErr w:type="spellEnd"/>
      <w:r w:rsidRPr="00AE67F5">
        <w:rPr>
          <w:lang w:val="en-AU"/>
        </w:rPr>
        <w:t xml:space="preserve"> pie </w:t>
      </w:r>
      <w:proofErr w:type="spellStart"/>
      <w:r w:rsidRPr="00AE67F5">
        <w:rPr>
          <w:lang w:val="en-AU"/>
        </w:rPr>
        <w:t>līguma</w:t>
      </w:r>
      <w:proofErr w:type="spellEnd"/>
      <w:r w:rsidRPr="00AE67F5">
        <w:rPr>
          <w:lang w:val="en-AU"/>
        </w:rPr>
        <w:t xml:space="preserve"> </w:t>
      </w:r>
      <w:proofErr w:type="spellStart"/>
      <w:r w:rsidRPr="00AE67F5">
        <w:rPr>
          <w:lang w:val="en-AU"/>
        </w:rPr>
        <w:t>ar</w:t>
      </w:r>
      <w:proofErr w:type="spellEnd"/>
      <w:r w:rsidRPr="00AE67F5">
        <w:rPr>
          <w:lang w:val="en-AU"/>
        </w:rPr>
        <w:t xml:space="preserve"> NVD.</w:t>
      </w:r>
    </w:p>
    <w:p w14:paraId="41468121" w14:textId="71C82F14" w:rsidR="00AE67F5" w:rsidRDefault="00AE67F5" w:rsidP="00AE67F5">
      <w:pPr>
        <w:pStyle w:val="Galvene"/>
        <w:ind w:left="567" w:hanging="141"/>
        <w:jc w:val="both"/>
      </w:pPr>
      <w:r w:rsidRPr="00AE67F5">
        <w:t>- Palielinājies NVD finansējums uzņemšanas nodaļas darbības nodrošināšanai par 7 773 EIRO, jeb 5,38 % trīs mēnešos sasniedzot 152 202 EIRO.</w:t>
      </w:r>
    </w:p>
    <w:p w14:paraId="1EC87C6F" w14:textId="27C2FACB" w:rsidR="00AE67F5" w:rsidRDefault="00AE67F5" w:rsidP="00AE67F5">
      <w:pPr>
        <w:pStyle w:val="Galvene"/>
        <w:ind w:left="567" w:hanging="141"/>
        <w:jc w:val="both"/>
        <w:rPr>
          <w:lang w:val="en-AU"/>
        </w:rPr>
      </w:pPr>
      <w:r w:rsidRPr="00065DD3">
        <w:t xml:space="preserve">- </w:t>
      </w:r>
      <w:r w:rsidRPr="00AE67F5">
        <w:t xml:space="preserve">Pieaugums ir stacionāra veselības aprūpes pakalpojumu nodrošināšanai par 23 742,35 EIRO, jeb 21,16 %, kas kopējā NVD apmaksājamo pakalpojumu struktūrā  sastāda 135 921,37 EIRO. </w:t>
      </w:r>
      <w:proofErr w:type="spellStart"/>
      <w:r w:rsidRPr="00AE67F5">
        <w:rPr>
          <w:lang w:val="en-AU"/>
        </w:rPr>
        <w:t>Ieņēmumi</w:t>
      </w:r>
      <w:proofErr w:type="spellEnd"/>
      <w:r w:rsidRPr="00AE67F5">
        <w:rPr>
          <w:lang w:val="en-AU"/>
        </w:rPr>
        <w:t xml:space="preserve"> </w:t>
      </w:r>
      <w:proofErr w:type="spellStart"/>
      <w:r w:rsidRPr="00AE67F5">
        <w:rPr>
          <w:lang w:val="en-AU"/>
        </w:rPr>
        <w:t>palielinājušas</w:t>
      </w:r>
      <w:proofErr w:type="spellEnd"/>
      <w:r w:rsidRPr="00AE67F5">
        <w:rPr>
          <w:lang w:val="en-AU"/>
        </w:rPr>
        <w:t xml:space="preserve"> </w:t>
      </w:r>
      <w:proofErr w:type="spellStart"/>
      <w:r w:rsidRPr="00AE67F5">
        <w:rPr>
          <w:lang w:val="en-AU"/>
        </w:rPr>
        <w:t>salīdzinājumā</w:t>
      </w:r>
      <w:proofErr w:type="spellEnd"/>
      <w:r w:rsidRPr="00AE67F5">
        <w:rPr>
          <w:lang w:val="en-AU"/>
        </w:rPr>
        <w:t xml:space="preserve"> </w:t>
      </w:r>
      <w:proofErr w:type="spellStart"/>
      <w:r w:rsidRPr="00AE67F5">
        <w:rPr>
          <w:lang w:val="en-AU"/>
        </w:rPr>
        <w:t>ar</w:t>
      </w:r>
      <w:proofErr w:type="spellEnd"/>
      <w:r w:rsidRPr="00AE67F5">
        <w:rPr>
          <w:lang w:val="en-AU"/>
        </w:rPr>
        <w:t xml:space="preserve"> 2022. </w:t>
      </w:r>
      <w:proofErr w:type="spellStart"/>
      <w:r w:rsidRPr="00AE67F5">
        <w:rPr>
          <w:lang w:val="en-AU"/>
        </w:rPr>
        <w:t>gada</w:t>
      </w:r>
      <w:proofErr w:type="spellEnd"/>
      <w:r w:rsidRPr="00AE67F5">
        <w:rPr>
          <w:lang w:val="en-AU"/>
        </w:rPr>
        <w:t xml:space="preserve"> </w:t>
      </w:r>
      <w:proofErr w:type="spellStart"/>
      <w:r w:rsidRPr="00AE67F5">
        <w:rPr>
          <w:lang w:val="en-AU"/>
        </w:rPr>
        <w:t>pirmo</w:t>
      </w:r>
      <w:proofErr w:type="spellEnd"/>
      <w:r w:rsidRPr="00AE67F5">
        <w:rPr>
          <w:lang w:val="en-AU"/>
        </w:rPr>
        <w:t xml:space="preserve"> </w:t>
      </w:r>
      <w:proofErr w:type="spellStart"/>
      <w:r w:rsidRPr="00AE67F5">
        <w:rPr>
          <w:lang w:val="en-AU"/>
        </w:rPr>
        <w:t>ceturksni</w:t>
      </w:r>
      <w:proofErr w:type="spellEnd"/>
      <w:r w:rsidRPr="00AE67F5">
        <w:rPr>
          <w:lang w:val="en-AU"/>
        </w:rPr>
        <w:t xml:space="preserve"> par 31 952,08 EIRO, un, </w:t>
      </w:r>
      <w:proofErr w:type="spellStart"/>
      <w:r w:rsidRPr="00AE67F5">
        <w:rPr>
          <w:lang w:val="en-AU"/>
        </w:rPr>
        <w:t>salidzinājumā</w:t>
      </w:r>
      <w:proofErr w:type="spellEnd"/>
      <w:r w:rsidRPr="00AE67F5">
        <w:rPr>
          <w:lang w:val="en-AU"/>
        </w:rPr>
        <w:t xml:space="preserve"> </w:t>
      </w:r>
      <w:proofErr w:type="spellStart"/>
      <w:r w:rsidRPr="00AE67F5">
        <w:rPr>
          <w:lang w:val="en-AU"/>
        </w:rPr>
        <w:t>ar</w:t>
      </w:r>
      <w:proofErr w:type="spellEnd"/>
      <w:r w:rsidRPr="00AE67F5">
        <w:rPr>
          <w:lang w:val="en-AU"/>
        </w:rPr>
        <w:t xml:space="preserve"> </w:t>
      </w:r>
      <w:proofErr w:type="spellStart"/>
      <w:r w:rsidRPr="00AE67F5">
        <w:rPr>
          <w:lang w:val="en-AU"/>
        </w:rPr>
        <w:t>otro</w:t>
      </w:r>
      <w:proofErr w:type="spellEnd"/>
      <w:r w:rsidRPr="00AE67F5">
        <w:rPr>
          <w:lang w:val="en-AU"/>
        </w:rPr>
        <w:t xml:space="preserve"> </w:t>
      </w:r>
      <w:proofErr w:type="spellStart"/>
      <w:r w:rsidRPr="00AE67F5">
        <w:rPr>
          <w:lang w:val="en-AU"/>
        </w:rPr>
        <w:t>ceturksni</w:t>
      </w:r>
      <w:proofErr w:type="spellEnd"/>
      <w:r w:rsidRPr="00AE67F5">
        <w:rPr>
          <w:lang w:val="en-AU"/>
        </w:rPr>
        <w:t xml:space="preserve"> par 38 851,48 EIRO. Tas </w:t>
      </w:r>
      <w:proofErr w:type="spellStart"/>
      <w:r w:rsidRPr="00AE67F5">
        <w:rPr>
          <w:lang w:val="en-AU"/>
        </w:rPr>
        <w:t>saistīts</w:t>
      </w:r>
      <w:proofErr w:type="spellEnd"/>
      <w:r w:rsidRPr="00AE67F5">
        <w:rPr>
          <w:lang w:val="en-AU"/>
        </w:rPr>
        <w:t xml:space="preserve"> </w:t>
      </w:r>
      <w:proofErr w:type="spellStart"/>
      <w:r w:rsidRPr="00AE67F5">
        <w:rPr>
          <w:lang w:val="en-AU"/>
        </w:rPr>
        <w:t>ar</w:t>
      </w:r>
      <w:proofErr w:type="spellEnd"/>
      <w:r w:rsidRPr="00AE67F5">
        <w:rPr>
          <w:lang w:val="en-AU"/>
        </w:rPr>
        <w:t xml:space="preserve"> to, ka NVD, </w:t>
      </w:r>
      <w:proofErr w:type="spellStart"/>
      <w:r w:rsidRPr="00AE67F5">
        <w:rPr>
          <w:lang w:val="en-AU"/>
        </w:rPr>
        <w:t>ņemot</w:t>
      </w:r>
      <w:proofErr w:type="spellEnd"/>
      <w:r w:rsidRPr="00AE67F5">
        <w:rPr>
          <w:lang w:val="en-AU"/>
        </w:rPr>
        <w:t xml:space="preserve"> </w:t>
      </w:r>
      <w:proofErr w:type="spellStart"/>
      <w:r w:rsidRPr="00AE67F5">
        <w:rPr>
          <w:lang w:val="en-AU"/>
        </w:rPr>
        <w:t>vērā</w:t>
      </w:r>
      <w:proofErr w:type="spellEnd"/>
      <w:r w:rsidRPr="00AE67F5">
        <w:rPr>
          <w:lang w:val="en-AU"/>
        </w:rPr>
        <w:t xml:space="preserve"> </w:t>
      </w:r>
      <w:proofErr w:type="spellStart"/>
      <w:r w:rsidRPr="00AE67F5">
        <w:rPr>
          <w:lang w:val="en-AU"/>
        </w:rPr>
        <w:t>Iestādes</w:t>
      </w:r>
      <w:proofErr w:type="spellEnd"/>
      <w:r w:rsidRPr="00AE67F5">
        <w:rPr>
          <w:lang w:val="en-AU"/>
        </w:rPr>
        <w:t xml:space="preserve"> </w:t>
      </w:r>
      <w:proofErr w:type="spellStart"/>
      <w:r w:rsidRPr="00AE67F5">
        <w:rPr>
          <w:lang w:val="en-AU"/>
        </w:rPr>
        <w:t>veikto</w:t>
      </w:r>
      <w:proofErr w:type="spellEnd"/>
      <w:r w:rsidRPr="00AE67F5">
        <w:rPr>
          <w:lang w:val="en-AU"/>
        </w:rPr>
        <w:t xml:space="preserve"> </w:t>
      </w:r>
      <w:proofErr w:type="spellStart"/>
      <w:r w:rsidRPr="00AE67F5">
        <w:rPr>
          <w:lang w:val="en-AU"/>
        </w:rPr>
        <w:t>darbu</w:t>
      </w:r>
      <w:proofErr w:type="spellEnd"/>
      <w:r w:rsidRPr="00AE67F5">
        <w:rPr>
          <w:lang w:val="en-AU"/>
        </w:rPr>
        <w:t xml:space="preserve">, </w:t>
      </w:r>
      <w:proofErr w:type="spellStart"/>
      <w:r w:rsidRPr="00AE67F5">
        <w:rPr>
          <w:lang w:val="en-AU"/>
        </w:rPr>
        <w:t>piešķīra</w:t>
      </w:r>
      <w:proofErr w:type="spellEnd"/>
      <w:r w:rsidRPr="00AE67F5">
        <w:rPr>
          <w:lang w:val="en-AU"/>
        </w:rPr>
        <w:t xml:space="preserve"> </w:t>
      </w:r>
      <w:proofErr w:type="spellStart"/>
      <w:r w:rsidRPr="00AE67F5">
        <w:rPr>
          <w:lang w:val="en-AU"/>
        </w:rPr>
        <w:t>papildus</w:t>
      </w:r>
      <w:proofErr w:type="spellEnd"/>
      <w:r w:rsidRPr="00A24A7B">
        <w:rPr>
          <w:lang w:val="en-AU"/>
        </w:rPr>
        <w:t xml:space="preserve"> </w:t>
      </w:r>
      <w:proofErr w:type="spellStart"/>
      <w:r w:rsidRPr="00A24A7B">
        <w:rPr>
          <w:lang w:val="en-AU"/>
        </w:rPr>
        <w:t>finansējumu</w:t>
      </w:r>
      <w:proofErr w:type="spellEnd"/>
    </w:p>
    <w:p w14:paraId="15DDF0E9" w14:textId="1340CF84" w:rsidR="00AE67F5" w:rsidRDefault="00AE67F5" w:rsidP="00AE67F5">
      <w:pPr>
        <w:pStyle w:val="Galvene"/>
        <w:ind w:left="567" w:hanging="141"/>
        <w:jc w:val="both"/>
        <w:rPr>
          <w:lang w:val="en-AU"/>
        </w:rPr>
      </w:pPr>
      <w:r w:rsidRPr="00547675">
        <w:t xml:space="preserve">- </w:t>
      </w:r>
      <w:proofErr w:type="spellStart"/>
      <w:r w:rsidRPr="00AE67F5">
        <w:rPr>
          <w:lang w:val="en-AU"/>
        </w:rPr>
        <w:t>Salīdzinot</w:t>
      </w:r>
      <w:proofErr w:type="spellEnd"/>
      <w:r w:rsidRPr="00AE67F5">
        <w:rPr>
          <w:lang w:val="en-AU"/>
        </w:rPr>
        <w:t xml:space="preserve"> 2022. </w:t>
      </w:r>
      <w:proofErr w:type="spellStart"/>
      <w:r w:rsidRPr="00AE67F5">
        <w:rPr>
          <w:lang w:val="en-AU"/>
        </w:rPr>
        <w:t>gada</w:t>
      </w:r>
      <w:proofErr w:type="spellEnd"/>
      <w:r w:rsidRPr="00AE67F5">
        <w:rPr>
          <w:lang w:val="en-AU"/>
        </w:rPr>
        <w:t xml:space="preserve"> </w:t>
      </w:r>
      <w:proofErr w:type="spellStart"/>
      <w:r w:rsidRPr="00AE67F5">
        <w:rPr>
          <w:lang w:val="en-AU"/>
        </w:rPr>
        <w:t>ar</w:t>
      </w:r>
      <w:proofErr w:type="spellEnd"/>
      <w:r w:rsidRPr="00AE67F5">
        <w:rPr>
          <w:lang w:val="en-AU"/>
        </w:rPr>
        <w:t xml:space="preserve"> 2021. </w:t>
      </w:r>
      <w:proofErr w:type="spellStart"/>
      <w:r w:rsidRPr="00AE67F5">
        <w:rPr>
          <w:lang w:val="en-AU"/>
        </w:rPr>
        <w:t>gada</w:t>
      </w:r>
      <w:proofErr w:type="spellEnd"/>
      <w:r w:rsidRPr="00AE67F5">
        <w:rPr>
          <w:lang w:val="en-AU"/>
        </w:rPr>
        <w:t xml:space="preserve"> </w:t>
      </w:r>
      <w:proofErr w:type="spellStart"/>
      <w:r w:rsidRPr="00AE67F5">
        <w:rPr>
          <w:lang w:val="en-AU"/>
        </w:rPr>
        <w:t>trešo</w:t>
      </w:r>
      <w:proofErr w:type="spellEnd"/>
      <w:r w:rsidRPr="00AE67F5">
        <w:rPr>
          <w:lang w:val="en-AU"/>
        </w:rPr>
        <w:t xml:space="preserve"> </w:t>
      </w:r>
      <w:proofErr w:type="spellStart"/>
      <w:r w:rsidRPr="00AE67F5">
        <w:rPr>
          <w:lang w:val="en-AU"/>
        </w:rPr>
        <w:t>ceturksni</w:t>
      </w:r>
      <w:proofErr w:type="spellEnd"/>
      <w:r w:rsidRPr="00AE67F5">
        <w:rPr>
          <w:lang w:val="en-AU"/>
        </w:rPr>
        <w:t>, p</w:t>
      </w:r>
      <w:r w:rsidRPr="00AE67F5">
        <w:t xml:space="preserve">ieauga NVD finansējums par 932,00 EIRO, kas nodrošina ārstēšanu pacientiem, kas saslima Covid-19 infekciju, un, </w:t>
      </w:r>
      <w:r w:rsidRPr="00AE67F5">
        <w:rPr>
          <w:lang w:val="en-AU"/>
        </w:rPr>
        <w:t xml:space="preserve">2022. </w:t>
      </w:r>
      <w:proofErr w:type="spellStart"/>
      <w:r w:rsidRPr="00AE67F5">
        <w:rPr>
          <w:lang w:val="en-AU"/>
        </w:rPr>
        <w:t>gada</w:t>
      </w:r>
      <w:proofErr w:type="spellEnd"/>
      <w:r w:rsidRPr="00AE67F5">
        <w:rPr>
          <w:lang w:val="en-AU"/>
        </w:rPr>
        <w:t xml:space="preserve"> </w:t>
      </w:r>
      <w:proofErr w:type="spellStart"/>
      <w:r w:rsidRPr="00AE67F5">
        <w:rPr>
          <w:lang w:val="en-AU"/>
        </w:rPr>
        <w:t>trešajā</w:t>
      </w:r>
      <w:proofErr w:type="spellEnd"/>
      <w:r w:rsidRPr="00AE67F5">
        <w:rPr>
          <w:lang w:val="en-AU"/>
        </w:rPr>
        <w:t xml:space="preserve"> </w:t>
      </w:r>
      <w:proofErr w:type="spellStart"/>
      <w:r w:rsidRPr="00AE67F5">
        <w:rPr>
          <w:lang w:val="en-AU"/>
        </w:rPr>
        <w:t>ceturksnī</w:t>
      </w:r>
      <w:proofErr w:type="spellEnd"/>
      <w:r w:rsidRPr="00AE67F5">
        <w:rPr>
          <w:lang w:val="en-AU"/>
        </w:rPr>
        <w:t xml:space="preserve"> </w:t>
      </w:r>
      <w:proofErr w:type="spellStart"/>
      <w:r w:rsidRPr="00AE67F5">
        <w:rPr>
          <w:lang w:val="en-AU"/>
        </w:rPr>
        <w:t>sastāda</w:t>
      </w:r>
      <w:proofErr w:type="spellEnd"/>
      <w:r w:rsidRPr="00AE67F5">
        <w:rPr>
          <w:lang w:val="en-AU"/>
        </w:rPr>
        <w:t xml:space="preserve"> 2 158,16 EIRO. Tas </w:t>
      </w:r>
      <w:proofErr w:type="spellStart"/>
      <w:r w:rsidRPr="00AE67F5">
        <w:rPr>
          <w:lang w:val="en-AU"/>
        </w:rPr>
        <w:t>saistīts</w:t>
      </w:r>
      <w:proofErr w:type="spellEnd"/>
      <w:r w:rsidRPr="00AE67F5">
        <w:rPr>
          <w:lang w:val="en-AU"/>
        </w:rPr>
        <w:t xml:space="preserve"> </w:t>
      </w:r>
      <w:proofErr w:type="spellStart"/>
      <w:r w:rsidRPr="00AE67F5">
        <w:rPr>
          <w:lang w:val="en-AU"/>
        </w:rPr>
        <w:t>ar</w:t>
      </w:r>
      <w:proofErr w:type="spellEnd"/>
      <w:r w:rsidRPr="00AE67F5">
        <w:rPr>
          <w:lang w:val="en-AU"/>
        </w:rPr>
        <w:t xml:space="preserve"> to, ka SIA “</w:t>
      </w:r>
      <w:proofErr w:type="spellStart"/>
      <w:r w:rsidRPr="00AE67F5">
        <w:rPr>
          <w:lang w:val="en-AU"/>
        </w:rPr>
        <w:t>Limbažu</w:t>
      </w:r>
      <w:proofErr w:type="spellEnd"/>
      <w:r w:rsidRPr="00AE67F5">
        <w:rPr>
          <w:lang w:val="en-AU"/>
        </w:rPr>
        <w:t xml:space="preserve"> </w:t>
      </w:r>
      <w:proofErr w:type="spellStart"/>
      <w:r w:rsidRPr="00AE67F5">
        <w:rPr>
          <w:lang w:val="en-AU"/>
        </w:rPr>
        <w:t>slimnīca</w:t>
      </w:r>
      <w:proofErr w:type="spellEnd"/>
      <w:r w:rsidRPr="00AE67F5">
        <w:rPr>
          <w:lang w:val="en-AU"/>
        </w:rPr>
        <w:t xml:space="preserve">” </w:t>
      </w:r>
      <w:proofErr w:type="spellStart"/>
      <w:r w:rsidRPr="00AE67F5">
        <w:rPr>
          <w:lang w:val="en-AU"/>
        </w:rPr>
        <w:t>ir</w:t>
      </w:r>
      <w:proofErr w:type="spellEnd"/>
      <w:r w:rsidRPr="00AE67F5">
        <w:rPr>
          <w:lang w:val="en-AU"/>
        </w:rPr>
        <w:t xml:space="preserve"> </w:t>
      </w:r>
      <w:proofErr w:type="spellStart"/>
      <w:r w:rsidRPr="00AE67F5">
        <w:rPr>
          <w:lang w:val="en-AU"/>
        </w:rPr>
        <w:t>iekļauta</w:t>
      </w:r>
      <w:proofErr w:type="spellEnd"/>
      <w:r w:rsidRPr="00AE67F5">
        <w:rPr>
          <w:lang w:val="en-AU"/>
        </w:rPr>
        <w:t xml:space="preserve"> </w:t>
      </w:r>
      <w:proofErr w:type="spellStart"/>
      <w:r w:rsidRPr="00AE67F5">
        <w:rPr>
          <w:lang w:val="en-AU"/>
        </w:rPr>
        <w:t>hospitalizācijas</w:t>
      </w:r>
      <w:proofErr w:type="spellEnd"/>
      <w:r w:rsidRPr="00AE67F5">
        <w:rPr>
          <w:lang w:val="en-AU"/>
        </w:rPr>
        <w:t xml:space="preserve"> </w:t>
      </w:r>
      <w:proofErr w:type="spellStart"/>
      <w:r w:rsidRPr="00AE67F5">
        <w:rPr>
          <w:lang w:val="en-AU"/>
        </w:rPr>
        <w:t>plānā</w:t>
      </w:r>
      <w:proofErr w:type="spellEnd"/>
      <w:r w:rsidRPr="00AE67F5">
        <w:rPr>
          <w:lang w:val="en-AU"/>
        </w:rPr>
        <w:t xml:space="preserve">, </w:t>
      </w:r>
      <w:proofErr w:type="spellStart"/>
      <w:r w:rsidRPr="00AE67F5">
        <w:rPr>
          <w:lang w:val="en-AU"/>
        </w:rPr>
        <w:t>lai</w:t>
      </w:r>
      <w:proofErr w:type="spellEnd"/>
      <w:r w:rsidRPr="00AE67F5">
        <w:rPr>
          <w:lang w:val="en-AU"/>
        </w:rPr>
        <w:t xml:space="preserve"> </w:t>
      </w:r>
      <w:proofErr w:type="spellStart"/>
      <w:r w:rsidRPr="00AE67F5">
        <w:rPr>
          <w:lang w:val="en-AU"/>
        </w:rPr>
        <w:t>atvieglotu</w:t>
      </w:r>
      <w:proofErr w:type="spellEnd"/>
      <w:r w:rsidRPr="00AE67F5">
        <w:rPr>
          <w:lang w:val="en-AU"/>
        </w:rPr>
        <w:t xml:space="preserve"> </w:t>
      </w:r>
      <w:proofErr w:type="spellStart"/>
      <w:r w:rsidRPr="00AE67F5">
        <w:rPr>
          <w:lang w:val="en-AU"/>
        </w:rPr>
        <w:t>augstāka</w:t>
      </w:r>
      <w:proofErr w:type="spellEnd"/>
      <w:r w:rsidRPr="00AE67F5">
        <w:rPr>
          <w:lang w:val="en-AU"/>
        </w:rPr>
        <w:t xml:space="preserve"> </w:t>
      </w:r>
      <w:proofErr w:type="spellStart"/>
      <w:r w:rsidRPr="00AE67F5">
        <w:rPr>
          <w:lang w:val="en-AU"/>
        </w:rPr>
        <w:t>līmeņa</w:t>
      </w:r>
      <w:proofErr w:type="spellEnd"/>
      <w:r w:rsidRPr="00AE67F5">
        <w:rPr>
          <w:lang w:val="en-AU"/>
        </w:rPr>
        <w:t xml:space="preserve"> </w:t>
      </w:r>
      <w:proofErr w:type="spellStart"/>
      <w:r w:rsidRPr="00AE67F5">
        <w:rPr>
          <w:lang w:val="en-AU"/>
        </w:rPr>
        <w:t>noslogojumu</w:t>
      </w:r>
      <w:proofErr w:type="spellEnd"/>
      <w:r w:rsidRPr="00AE67F5">
        <w:rPr>
          <w:lang w:val="en-AU"/>
        </w:rPr>
        <w:t xml:space="preserve"> </w:t>
      </w:r>
      <w:proofErr w:type="spellStart"/>
      <w:r w:rsidRPr="00AE67F5">
        <w:rPr>
          <w:lang w:val="en-AU"/>
        </w:rPr>
        <w:t>stacionārā</w:t>
      </w:r>
      <w:proofErr w:type="spellEnd"/>
      <w:r w:rsidRPr="00AE67F5">
        <w:rPr>
          <w:lang w:val="en-AU"/>
        </w:rPr>
        <w:t xml:space="preserve">. Bet </w:t>
      </w:r>
      <w:proofErr w:type="spellStart"/>
      <w:r w:rsidRPr="00AE67F5">
        <w:rPr>
          <w:lang w:val="en-AU"/>
        </w:rPr>
        <w:t>saliīdzinājumā</w:t>
      </w:r>
      <w:proofErr w:type="spellEnd"/>
      <w:r w:rsidRPr="00AE67F5">
        <w:rPr>
          <w:lang w:val="en-AU"/>
        </w:rPr>
        <w:t xml:space="preserve"> </w:t>
      </w:r>
      <w:proofErr w:type="spellStart"/>
      <w:r w:rsidRPr="00AE67F5">
        <w:rPr>
          <w:lang w:val="en-AU"/>
        </w:rPr>
        <w:t>ar</w:t>
      </w:r>
      <w:proofErr w:type="spellEnd"/>
      <w:r w:rsidRPr="00AE67F5">
        <w:rPr>
          <w:lang w:val="en-AU"/>
        </w:rPr>
        <w:t xml:space="preserve"> 2022. </w:t>
      </w:r>
      <w:proofErr w:type="spellStart"/>
      <w:r w:rsidRPr="00AE67F5">
        <w:rPr>
          <w:lang w:val="en-AU"/>
        </w:rPr>
        <w:t>gada</w:t>
      </w:r>
      <w:proofErr w:type="spellEnd"/>
      <w:r w:rsidRPr="00AE67F5">
        <w:rPr>
          <w:lang w:val="en-AU"/>
        </w:rPr>
        <w:t xml:space="preserve"> </w:t>
      </w:r>
      <w:proofErr w:type="spellStart"/>
      <w:r w:rsidRPr="00AE67F5">
        <w:rPr>
          <w:lang w:val="en-AU"/>
        </w:rPr>
        <w:t>pirmo</w:t>
      </w:r>
      <w:proofErr w:type="spellEnd"/>
      <w:r w:rsidRPr="00AE67F5">
        <w:rPr>
          <w:lang w:val="en-AU"/>
        </w:rPr>
        <w:t xml:space="preserve"> un </w:t>
      </w:r>
      <w:proofErr w:type="spellStart"/>
      <w:r w:rsidRPr="00AE67F5">
        <w:rPr>
          <w:lang w:val="en-AU"/>
        </w:rPr>
        <w:t>otro</w:t>
      </w:r>
      <w:proofErr w:type="spellEnd"/>
      <w:r w:rsidRPr="00AE67F5">
        <w:rPr>
          <w:lang w:val="en-AU"/>
        </w:rPr>
        <w:t xml:space="preserve"> </w:t>
      </w:r>
      <w:proofErr w:type="spellStart"/>
      <w:proofErr w:type="gramStart"/>
      <w:r w:rsidRPr="00AE67F5">
        <w:rPr>
          <w:lang w:val="en-AU"/>
        </w:rPr>
        <w:t>ceturksni</w:t>
      </w:r>
      <w:proofErr w:type="spellEnd"/>
      <w:r w:rsidRPr="00AE67F5">
        <w:rPr>
          <w:lang w:val="en-AU"/>
        </w:rPr>
        <w:t xml:space="preserve">  </w:t>
      </w:r>
      <w:proofErr w:type="spellStart"/>
      <w:r w:rsidRPr="00AE67F5">
        <w:rPr>
          <w:lang w:val="en-AU"/>
        </w:rPr>
        <w:t>ir</w:t>
      </w:r>
      <w:proofErr w:type="spellEnd"/>
      <w:proofErr w:type="gramEnd"/>
      <w:r w:rsidRPr="00AE67F5">
        <w:rPr>
          <w:lang w:val="en-AU"/>
        </w:rPr>
        <w:t xml:space="preserve"> </w:t>
      </w:r>
      <w:proofErr w:type="spellStart"/>
      <w:r w:rsidRPr="00AE67F5">
        <w:rPr>
          <w:lang w:val="en-AU"/>
        </w:rPr>
        <w:t>vērojams</w:t>
      </w:r>
      <w:proofErr w:type="spellEnd"/>
      <w:r w:rsidRPr="00AE67F5">
        <w:rPr>
          <w:lang w:val="en-AU"/>
        </w:rPr>
        <w:t xml:space="preserve"> </w:t>
      </w:r>
      <w:proofErr w:type="spellStart"/>
      <w:r w:rsidRPr="00AE67F5">
        <w:rPr>
          <w:lang w:val="en-AU"/>
        </w:rPr>
        <w:t>kritums</w:t>
      </w:r>
      <w:proofErr w:type="spellEnd"/>
      <w:r w:rsidRPr="00AE67F5">
        <w:rPr>
          <w:lang w:val="en-AU"/>
        </w:rPr>
        <w:t xml:space="preserve"> par </w:t>
      </w:r>
      <w:r w:rsidRPr="00AE67F5">
        <w:t>86 299,15</w:t>
      </w:r>
      <w:r w:rsidRPr="00AE67F5">
        <w:rPr>
          <w:lang w:val="en-AU"/>
        </w:rPr>
        <w:t xml:space="preserve"> EIRO un par 29 712,36 EIRO, </w:t>
      </w:r>
      <w:proofErr w:type="spellStart"/>
      <w:r w:rsidRPr="00AE67F5">
        <w:rPr>
          <w:lang w:val="en-AU"/>
        </w:rPr>
        <w:t>tas</w:t>
      </w:r>
      <w:proofErr w:type="spellEnd"/>
      <w:r w:rsidRPr="00AE67F5">
        <w:rPr>
          <w:lang w:val="en-AU"/>
        </w:rPr>
        <w:t xml:space="preserve"> </w:t>
      </w:r>
      <w:proofErr w:type="spellStart"/>
      <w:r w:rsidRPr="00AE67F5">
        <w:rPr>
          <w:lang w:val="en-AU"/>
        </w:rPr>
        <w:t>saistīts</w:t>
      </w:r>
      <w:proofErr w:type="spellEnd"/>
      <w:r w:rsidRPr="00AE67F5">
        <w:rPr>
          <w:lang w:val="en-AU"/>
        </w:rPr>
        <w:t xml:space="preserve"> </w:t>
      </w:r>
      <w:proofErr w:type="spellStart"/>
      <w:r w:rsidRPr="00AE67F5">
        <w:rPr>
          <w:lang w:val="en-AU"/>
        </w:rPr>
        <w:t>ar</w:t>
      </w:r>
      <w:proofErr w:type="spellEnd"/>
      <w:r w:rsidRPr="00AE67F5">
        <w:rPr>
          <w:lang w:val="en-AU"/>
        </w:rPr>
        <w:t xml:space="preserve"> </w:t>
      </w:r>
      <w:proofErr w:type="spellStart"/>
      <w:r w:rsidRPr="00AE67F5">
        <w:rPr>
          <w:lang w:val="en-AU"/>
        </w:rPr>
        <w:t>kopējo</w:t>
      </w:r>
      <w:proofErr w:type="spellEnd"/>
      <w:r w:rsidRPr="00AE67F5">
        <w:rPr>
          <w:lang w:val="en-AU"/>
        </w:rPr>
        <w:t xml:space="preserve"> </w:t>
      </w:r>
      <w:proofErr w:type="spellStart"/>
      <w:r w:rsidRPr="00AE67F5">
        <w:rPr>
          <w:lang w:val="en-AU"/>
        </w:rPr>
        <w:t>epidemioloģosko</w:t>
      </w:r>
      <w:proofErr w:type="spellEnd"/>
      <w:r w:rsidRPr="00AE67F5">
        <w:rPr>
          <w:lang w:val="en-AU"/>
        </w:rPr>
        <w:t xml:space="preserve"> </w:t>
      </w:r>
      <w:proofErr w:type="spellStart"/>
      <w:r w:rsidRPr="00AE67F5">
        <w:rPr>
          <w:lang w:val="en-AU"/>
        </w:rPr>
        <w:t>stabilitāti</w:t>
      </w:r>
      <w:proofErr w:type="spellEnd"/>
      <w:r w:rsidRPr="00AE67F5">
        <w:rPr>
          <w:lang w:val="en-AU"/>
        </w:rPr>
        <w:t xml:space="preserve"> </w:t>
      </w:r>
      <w:proofErr w:type="spellStart"/>
      <w:r w:rsidRPr="00AE67F5">
        <w:rPr>
          <w:lang w:val="en-AU"/>
        </w:rPr>
        <w:t>valstī</w:t>
      </w:r>
      <w:proofErr w:type="spellEnd"/>
      <w:r w:rsidRPr="00AE67F5">
        <w:rPr>
          <w:lang w:val="en-AU"/>
        </w:rPr>
        <w:t>.</w:t>
      </w:r>
    </w:p>
    <w:p w14:paraId="2343216D" w14:textId="574DDBDB" w:rsidR="00AE67F5" w:rsidRPr="00AE67F5" w:rsidRDefault="00AE67F5" w:rsidP="00AE67F5">
      <w:pPr>
        <w:pStyle w:val="Galvene"/>
        <w:jc w:val="both"/>
      </w:pPr>
      <w:r w:rsidRPr="00AE67F5">
        <w:t xml:space="preserve">Ieņēmumi no maksas medicīnas pakalpojumu sniegšanas salīdzinājumā ar iepriekšējo pārskata periodu palielinājies  par </w:t>
      </w:r>
      <w:r>
        <w:t>30197 E</w:t>
      </w:r>
      <w:r w:rsidRPr="00AE67F5">
        <w:t xml:space="preserve">IRO, jeb </w:t>
      </w:r>
      <w:r>
        <w:t>56</w:t>
      </w:r>
      <w:r w:rsidRPr="00AE67F5">
        <w:t xml:space="preserve"> % un sastāda 83197 EIRO. Taj</w:t>
      </w:r>
      <w:r w:rsidR="00D94F22">
        <w:t>ā</w:t>
      </w:r>
      <w:r w:rsidRPr="00AE67F5">
        <w:t xml:space="preserve"> skaitā ietilpst:</w:t>
      </w:r>
    </w:p>
    <w:p w14:paraId="6166168E" w14:textId="77777777" w:rsidR="00AE67F5" w:rsidRDefault="00AE67F5" w:rsidP="00AE67F5">
      <w:pPr>
        <w:pStyle w:val="Galvene"/>
        <w:jc w:val="both"/>
        <w:rPr>
          <w:lang w:val="en-AU"/>
        </w:rPr>
      </w:pPr>
      <w:r>
        <w:t xml:space="preserve">-  Ieņēmumi par Sociālas aprūpes pakalpojuma sniegšanu </w:t>
      </w:r>
      <w:r w:rsidRPr="001A5007">
        <w:rPr>
          <w:lang w:val="en-AU"/>
        </w:rPr>
        <w:t xml:space="preserve">2022. </w:t>
      </w:r>
      <w:proofErr w:type="spellStart"/>
      <w:r w:rsidRPr="001A5007">
        <w:rPr>
          <w:lang w:val="en-AU"/>
        </w:rPr>
        <w:t>gada</w:t>
      </w:r>
      <w:proofErr w:type="spellEnd"/>
      <w:r w:rsidRPr="001A5007">
        <w:rPr>
          <w:lang w:val="en-AU"/>
        </w:rPr>
        <w:t xml:space="preserve"> </w:t>
      </w:r>
      <w:proofErr w:type="spellStart"/>
      <w:r>
        <w:rPr>
          <w:lang w:val="en-AU"/>
        </w:rPr>
        <w:t>treš</w:t>
      </w:r>
      <w:r w:rsidRPr="001A5007">
        <w:rPr>
          <w:lang w:val="en-AU"/>
        </w:rPr>
        <w:t>ajā</w:t>
      </w:r>
      <w:proofErr w:type="spellEnd"/>
      <w:r w:rsidRPr="001A5007">
        <w:rPr>
          <w:lang w:val="en-AU"/>
        </w:rPr>
        <w:t xml:space="preserve"> </w:t>
      </w:r>
      <w:proofErr w:type="spellStart"/>
      <w:r w:rsidRPr="001A5007">
        <w:rPr>
          <w:lang w:val="en-AU"/>
        </w:rPr>
        <w:t>ceturksnī</w:t>
      </w:r>
      <w:proofErr w:type="spellEnd"/>
      <w:r w:rsidRPr="001A5007">
        <w:rPr>
          <w:lang w:val="en-AU"/>
        </w:rPr>
        <w:t xml:space="preserve"> </w:t>
      </w:r>
      <w:proofErr w:type="spellStart"/>
      <w:r w:rsidRPr="001A5007">
        <w:rPr>
          <w:lang w:val="en-AU"/>
        </w:rPr>
        <w:t>sastāda</w:t>
      </w:r>
      <w:proofErr w:type="spellEnd"/>
      <w:r w:rsidRPr="001A5007">
        <w:rPr>
          <w:lang w:val="en-AU"/>
        </w:rPr>
        <w:t xml:space="preserve"> </w:t>
      </w:r>
      <w:r w:rsidRPr="00AE67F5">
        <w:rPr>
          <w:lang w:val="en-AU"/>
        </w:rPr>
        <w:t>43 948,80</w:t>
      </w:r>
      <w:r>
        <w:rPr>
          <w:lang w:val="en-AU"/>
        </w:rPr>
        <w:t xml:space="preserve"> </w:t>
      </w:r>
      <w:r w:rsidRPr="001A5007">
        <w:rPr>
          <w:lang w:val="en-AU"/>
        </w:rPr>
        <w:t>EIRO</w:t>
      </w:r>
      <w:r>
        <w:rPr>
          <w:lang w:val="en-AU"/>
        </w:rPr>
        <w:t xml:space="preserve">, kas par 10 107,13 EIRO, </w:t>
      </w:r>
      <w:proofErr w:type="spellStart"/>
      <w:r>
        <w:rPr>
          <w:lang w:val="en-AU"/>
        </w:rPr>
        <w:t>jeb</w:t>
      </w:r>
      <w:proofErr w:type="spellEnd"/>
      <w:r>
        <w:rPr>
          <w:lang w:val="en-AU"/>
        </w:rPr>
        <w:t xml:space="preserve"> 29,87 % </w:t>
      </w:r>
      <w:proofErr w:type="spellStart"/>
      <w:r>
        <w:rPr>
          <w:lang w:val="en-AU"/>
        </w:rPr>
        <w:t>vairāk</w:t>
      </w:r>
      <w:proofErr w:type="spellEnd"/>
      <w:r>
        <w:rPr>
          <w:lang w:val="en-AU"/>
        </w:rPr>
        <w:t xml:space="preserve"> </w:t>
      </w:r>
      <w:proofErr w:type="spellStart"/>
      <w:r>
        <w:rPr>
          <w:lang w:val="en-AU"/>
        </w:rPr>
        <w:t>salīdzinājumā</w:t>
      </w:r>
      <w:proofErr w:type="spellEnd"/>
      <w:r>
        <w:rPr>
          <w:lang w:val="en-AU"/>
        </w:rPr>
        <w:t xml:space="preserve"> </w:t>
      </w:r>
      <w:proofErr w:type="spellStart"/>
      <w:r>
        <w:rPr>
          <w:lang w:val="en-AU"/>
        </w:rPr>
        <w:t>ar</w:t>
      </w:r>
      <w:proofErr w:type="spellEnd"/>
      <w:r>
        <w:rPr>
          <w:lang w:val="en-AU"/>
        </w:rPr>
        <w:t xml:space="preserve"> </w:t>
      </w:r>
      <w:proofErr w:type="spellStart"/>
      <w:r>
        <w:rPr>
          <w:lang w:val="en-AU"/>
        </w:rPr>
        <w:t>attiecīgo</w:t>
      </w:r>
      <w:proofErr w:type="spellEnd"/>
      <w:r>
        <w:rPr>
          <w:lang w:val="en-AU"/>
        </w:rPr>
        <w:t xml:space="preserve"> </w:t>
      </w:r>
      <w:proofErr w:type="spellStart"/>
      <w:r>
        <w:rPr>
          <w:lang w:val="en-AU"/>
        </w:rPr>
        <w:t>periodu</w:t>
      </w:r>
      <w:proofErr w:type="spellEnd"/>
      <w:r>
        <w:rPr>
          <w:lang w:val="en-AU"/>
        </w:rPr>
        <w:t xml:space="preserve"> 2021. </w:t>
      </w:r>
      <w:proofErr w:type="spellStart"/>
      <w:r>
        <w:rPr>
          <w:lang w:val="en-AU"/>
        </w:rPr>
        <w:t>gadā</w:t>
      </w:r>
      <w:proofErr w:type="spellEnd"/>
      <w:r>
        <w:rPr>
          <w:lang w:val="en-AU"/>
        </w:rPr>
        <w:t xml:space="preserve">. Tas </w:t>
      </w:r>
      <w:proofErr w:type="spellStart"/>
      <w:r>
        <w:rPr>
          <w:lang w:val="en-AU"/>
        </w:rPr>
        <w:t>saistīts</w:t>
      </w:r>
      <w:proofErr w:type="spellEnd"/>
      <w:r>
        <w:rPr>
          <w:lang w:val="en-AU"/>
        </w:rPr>
        <w:t xml:space="preserve"> </w:t>
      </w:r>
      <w:proofErr w:type="spellStart"/>
      <w:r>
        <w:rPr>
          <w:lang w:val="en-AU"/>
        </w:rPr>
        <w:t>ar</w:t>
      </w:r>
      <w:proofErr w:type="spellEnd"/>
      <w:r>
        <w:rPr>
          <w:lang w:val="en-AU"/>
        </w:rPr>
        <w:t xml:space="preserve"> to, ka </w:t>
      </w:r>
      <w:proofErr w:type="spellStart"/>
      <w:r>
        <w:rPr>
          <w:lang w:val="en-AU"/>
        </w:rPr>
        <w:t>ar</w:t>
      </w:r>
      <w:proofErr w:type="spellEnd"/>
      <w:r>
        <w:rPr>
          <w:lang w:val="en-AU"/>
        </w:rPr>
        <w:t xml:space="preserve"> </w:t>
      </w:r>
      <w:proofErr w:type="spellStart"/>
      <w:r>
        <w:rPr>
          <w:lang w:val="en-AU"/>
        </w:rPr>
        <w:t>š.g</w:t>
      </w:r>
      <w:proofErr w:type="spellEnd"/>
      <w:r>
        <w:rPr>
          <w:lang w:val="en-AU"/>
        </w:rPr>
        <w:t xml:space="preserve">. 01. </w:t>
      </w:r>
      <w:proofErr w:type="spellStart"/>
      <w:r>
        <w:rPr>
          <w:lang w:val="en-AU"/>
        </w:rPr>
        <w:t>martu</w:t>
      </w:r>
      <w:proofErr w:type="spellEnd"/>
      <w:r>
        <w:rPr>
          <w:lang w:val="en-AU"/>
        </w:rPr>
        <w:t xml:space="preserve"> tika </w:t>
      </w:r>
      <w:proofErr w:type="spellStart"/>
      <w:r>
        <w:rPr>
          <w:lang w:val="en-AU"/>
        </w:rPr>
        <w:t>palielināta</w:t>
      </w:r>
      <w:proofErr w:type="spellEnd"/>
      <w:r>
        <w:rPr>
          <w:lang w:val="en-AU"/>
        </w:rPr>
        <w:t xml:space="preserve"> </w:t>
      </w:r>
      <w:proofErr w:type="spellStart"/>
      <w:r>
        <w:rPr>
          <w:lang w:val="en-AU"/>
        </w:rPr>
        <w:t>pakalpojuma</w:t>
      </w:r>
      <w:proofErr w:type="spellEnd"/>
      <w:r>
        <w:rPr>
          <w:lang w:val="en-AU"/>
        </w:rPr>
        <w:t xml:space="preserve"> </w:t>
      </w:r>
      <w:proofErr w:type="spellStart"/>
      <w:r>
        <w:rPr>
          <w:lang w:val="en-AU"/>
        </w:rPr>
        <w:t>cena</w:t>
      </w:r>
      <w:proofErr w:type="spellEnd"/>
      <w:r>
        <w:rPr>
          <w:lang w:val="en-AU"/>
        </w:rPr>
        <w:t>.</w:t>
      </w:r>
    </w:p>
    <w:p w14:paraId="247C3C20" w14:textId="77777777" w:rsidR="00AE67F5" w:rsidRDefault="00AE67F5" w:rsidP="00AE67F5">
      <w:pPr>
        <w:pStyle w:val="Galvene"/>
        <w:jc w:val="both"/>
        <w:rPr>
          <w:lang w:val="en-AU"/>
        </w:rPr>
      </w:pPr>
    </w:p>
    <w:p w14:paraId="2D281E95" w14:textId="12ED4935" w:rsidR="00AE67F5" w:rsidRPr="00C60575" w:rsidRDefault="00AE67F5" w:rsidP="00AE67F5">
      <w:pPr>
        <w:pStyle w:val="Galvene"/>
        <w:jc w:val="both"/>
      </w:pPr>
      <w:r w:rsidRPr="006E174D">
        <w:lastRenderedPageBreak/>
        <w:t xml:space="preserve">-  </w:t>
      </w:r>
      <w:r w:rsidRPr="00C60575">
        <w:t>Ieņēmumi par maksas pakalpojuma sniegšanu zobārstniecības kabinetā sastāda 30762 EIRO, kas par 19088 EIRO, jeb 163 % vairāk salīdzinājumā ar attiecīgo periodu 2021. gadā.</w:t>
      </w:r>
    </w:p>
    <w:p w14:paraId="7729FE63" w14:textId="0F6D2BFE" w:rsidR="00AE67F5" w:rsidRPr="00C60575" w:rsidRDefault="00AE67F5" w:rsidP="00AE67F5">
      <w:pPr>
        <w:pStyle w:val="Galvene"/>
        <w:jc w:val="both"/>
      </w:pPr>
      <w:r w:rsidRPr="00C60575">
        <w:t>-  Ieņēmumi par telpu nomu sastāda 19471 EIRO, kas par 5660 EIRO, jeb 40.9 % vairāk  salīdzinājumā ar attiecīgo periodu 2021. gadā.</w:t>
      </w:r>
    </w:p>
    <w:p w14:paraId="67398DED" w14:textId="4491E8CD" w:rsidR="00AE67F5" w:rsidRPr="00C60575" w:rsidRDefault="00AE67F5" w:rsidP="00AE67F5">
      <w:pPr>
        <w:pStyle w:val="Galvene"/>
        <w:tabs>
          <w:tab w:val="clear" w:pos="4513"/>
          <w:tab w:val="center" w:pos="4537"/>
        </w:tabs>
        <w:jc w:val="both"/>
      </w:pPr>
      <w:r w:rsidRPr="00C60575">
        <w:t>-  Ieņēmumi par medicīniska transporta izmantošanu sastāda</w:t>
      </w:r>
      <w:r w:rsidR="00C60575">
        <w:t xml:space="preserve"> 2732</w:t>
      </w:r>
      <w:r w:rsidRPr="00C60575">
        <w:t xml:space="preserve"> EIRO, kas par </w:t>
      </w:r>
      <w:r w:rsidR="00C60575">
        <w:t>2194</w:t>
      </w:r>
      <w:r w:rsidRPr="00C60575">
        <w:t xml:space="preserve"> EIRO, jeb </w:t>
      </w:r>
      <w:r w:rsidR="00C60575">
        <w:t>408</w:t>
      </w:r>
      <w:r w:rsidRPr="00C60575">
        <w:t xml:space="preserve"> % vairāk salīdzinājumā ar attiecīgo periodu 2021. gadā.</w:t>
      </w:r>
    </w:p>
    <w:p w14:paraId="68126D40" w14:textId="730A4849" w:rsidR="00AE67F5" w:rsidRDefault="00AE67F5" w:rsidP="00AE67F5">
      <w:pPr>
        <w:pStyle w:val="Galvene"/>
        <w:tabs>
          <w:tab w:val="clear" w:pos="4513"/>
          <w:tab w:val="center" w:pos="4537"/>
        </w:tabs>
        <w:jc w:val="both"/>
      </w:pPr>
      <w:r w:rsidRPr="00C60575">
        <w:t xml:space="preserve">Lielāko izmaksu pieaugumu 52826 EIRO, jeb 7.4 % veido darba samaksas un VSAOI pieaugums, jo ar 2022. gada 01. janvāri darbiniekiem tika palielināta darba alga par 10 % un sastāda </w:t>
      </w:r>
      <w:r w:rsidR="00C60575" w:rsidRPr="00C60575">
        <w:t>765288</w:t>
      </w:r>
      <w:r w:rsidRPr="00C60575">
        <w:t xml:space="preserve"> EIRO. Darba samaksa kopā ar VSAOI pamatdarbības izdevumu struktūrā sastāda </w:t>
      </w:r>
      <w:r w:rsidR="00C60575" w:rsidRPr="00C60575">
        <w:t>7</w:t>
      </w:r>
      <w:r w:rsidR="00551FB5">
        <w:t>2.1</w:t>
      </w:r>
      <w:r w:rsidRPr="00C60575">
        <w:t xml:space="preserve"> %.</w:t>
      </w:r>
    </w:p>
    <w:p w14:paraId="6F0FB66F" w14:textId="5123219C" w:rsidR="00AE67F5" w:rsidRDefault="00AE67F5" w:rsidP="00AE67F5">
      <w:pPr>
        <w:pStyle w:val="Galvene"/>
        <w:tabs>
          <w:tab w:val="clear" w:pos="4513"/>
          <w:tab w:val="center" w:pos="4537"/>
        </w:tabs>
        <w:jc w:val="both"/>
      </w:pPr>
      <w:r>
        <w:t>Lai nodrošinātu nepārtrauktas dežūras uzņemšanas nodaļā un stacionāra nodaļā visas virsstundas tiek apmaksātas 100 % apmērā no tarificētas darba algas apmēra. 2022. II</w:t>
      </w:r>
      <w:r w:rsidR="003451B3">
        <w:t>I</w:t>
      </w:r>
      <w:r>
        <w:t xml:space="preserve">. ceturksnī darbiniekiem, kas bija iesaistīti Covid-19 jautājumu risināšanā un seku novēršanā, tiek maksāta ar Veselības Ministrijas rīkojumu noteiktā piemaksa, un, tā sastāda  </w:t>
      </w:r>
      <w:r w:rsidRPr="008F3D9E">
        <w:rPr>
          <w:lang w:val="en-AU"/>
        </w:rPr>
        <w:t>7</w:t>
      </w:r>
      <w:r>
        <w:rPr>
          <w:lang w:val="en-AU"/>
        </w:rPr>
        <w:t>6</w:t>
      </w:r>
      <w:r w:rsidRPr="00192BAA">
        <w:rPr>
          <w:lang w:val="en-AU"/>
        </w:rPr>
        <w:t> </w:t>
      </w:r>
      <w:r>
        <w:rPr>
          <w:lang w:val="en-AU"/>
        </w:rPr>
        <w:t>202</w:t>
      </w:r>
      <w:r w:rsidRPr="00192BAA">
        <w:rPr>
          <w:lang w:val="en-AU"/>
        </w:rPr>
        <w:t>,</w:t>
      </w:r>
      <w:r>
        <w:rPr>
          <w:lang w:val="en-AU"/>
        </w:rPr>
        <w:t>18</w:t>
      </w:r>
      <w:r w:rsidRPr="008F3D9E">
        <w:rPr>
          <w:lang w:val="en-AU"/>
        </w:rPr>
        <w:t xml:space="preserve"> EIRO (</w:t>
      </w:r>
      <w:proofErr w:type="spellStart"/>
      <w:r w:rsidRPr="008F3D9E">
        <w:rPr>
          <w:lang w:val="en-AU"/>
        </w:rPr>
        <w:t>ieskaitot</w:t>
      </w:r>
      <w:proofErr w:type="spellEnd"/>
      <w:r w:rsidRPr="008F3D9E">
        <w:rPr>
          <w:lang w:val="en-AU"/>
        </w:rPr>
        <w:t xml:space="preserve"> VSAOI) </w:t>
      </w:r>
      <w:proofErr w:type="spellStart"/>
      <w:r w:rsidRPr="008F3D9E">
        <w:rPr>
          <w:lang w:val="en-AU"/>
        </w:rPr>
        <w:t>apmērā</w:t>
      </w:r>
      <w:proofErr w:type="spellEnd"/>
      <w:r w:rsidRPr="008F3D9E">
        <w:rPr>
          <w:lang w:val="en-AU"/>
        </w:rPr>
        <w:t xml:space="preserve">, kas </w:t>
      </w:r>
      <w:proofErr w:type="spellStart"/>
      <w:r w:rsidRPr="008F3D9E">
        <w:rPr>
          <w:lang w:val="en-AU"/>
        </w:rPr>
        <w:t>ir</w:t>
      </w:r>
      <w:proofErr w:type="spellEnd"/>
      <w:r w:rsidRPr="008F3D9E">
        <w:rPr>
          <w:lang w:val="en-AU"/>
        </w:rPr>
        <w:t xml:space="preserve"> par</w:t>
      </w:r>
      <w:r w:rsidRPr="00192BAA">
        <w:rPr>
          <w:lang w:val="en-AU"/>
        </w:rPr>
        <w:t xml:space="preserve"> </w:t>
      </w:r>
      <w:r>
        <w:rPr>
          <w:lang w:val="en-AU"/>
        </w:rPr>
        <w:t>82</w:t>
      </w:r>
      <w:r w:rsidRPr="00192BAA">
        <w:rPr>
          <w:lang w:val="en-AU"/>
        </w:rPr>
        <w:t> </w:t>
      </w:r>
      <w:r>
        <w:rPr>
          <w:lang w:val="en-AU"/>
        </w:rPr>
        <w:t>625</w:t>
      </w:r>
      <w:r w:rsidRPr="00192BAA">
        <w:rPr>
          <w:lang w:val="en-AU"/>
        </w:rPr>
        <w:t>,</w:t>
      </w:r>
      <w:r>
        <w:rPr>
          <w:lang w:val="en-AU"/>
        </w:rPr>
        <w:t>3</w:t>
      </w:r>
      <w:r w:rsidRPr="00192BAA">
        <w:rPr>
          <w:lang w:val="en-AU"/>
        </w:rPr>
        <w:t xml:space="preserve">2 EIRO, </w:t>
      </w:r>
      <w:proofErr w:type="spellStart"/>
      <w:r w:rsidRPr="00192BAA">
        <w:rPr>
          <w:lang w:val="en-AU"/>
        </w:rPr>
        <w:t>jeb</w:t>
      </w:r>
      <w:proofErr w:type="spellEnd"/>
      <w:r w:rsidRPr="008F3D9E">
        <w:rPr>
          <w:lang w:val="en-AU"/>
        </w:rPr>
        <w:t xml:space="preserve"> </w:t>
      </w:r>
      <w:r>
        <w:rPr>
          <w:lang w:val="en-AU"/>
        </w:rPr>
        <w:t>52</w:t>
      </w:r>
      <w:r w:rsidRPr="008F3D9E">
        <w:rPr>
          <w:lang w:val="en-AU"/>
        </w:rPr>
        <w:t>,</w:t>
      </w:r>
      <w:r>
        <w:rPr>
          <w:lang w:val="en-AU"/>
        </w:rPr>
        <w:t>02</w:t>
      </w:r>
      <w:r w:rsidRPr="008F3D9E">
        <w:rPr>
          <w:lang w:val="en-AU"/>
        </w:rPr>
        <w:t xml:space="preserve"> % </w:t>
      </w:r>
      <w:proofErr w:type="spellStart"/>
      <w:r>
        <w:rPr>
          <w:lang w:val="en-AU"/>
        </w:rPr>
        <w:t>maz</w:t>
      </w:r>
      <w:r w:rsidRPr="008F3D9E">
        <w:rPr>
          <w:lang w:val="en-AU"/>
        </w:rPr>
        <w:t>āk</w:t>
      </w:r>
      <w:proofErr w:type="spellEnd"/>
      <w:r w:rsidRPr="008F3D9E">
        <w:rPr>
          <w:lang w:val="en-AU"/>
        </w:rPr>
        <w:t xml:space="preserve"> </w:t>
      </w:r>
      <w:proofErr w:type="spellStart"/>
      <w:r w:rsidRPr="008F3D9E">
        <w:rPr>
          <w:lang w:val="en-AU"/>
        </w:rPr>
        <w:t>kā</w:t>
      </w:r>
      <w:proofErr w:type="spellEnd"/>
      <w:r w:rsidRPr="008F3D9E">
        <w:rPr>
          <w:lang w:val="en-AU"/>
        </w:rPr>
        <w:t xml:space="preserve"> 2021. </w:t>
      </w:r>
      <w:proofErr w:type="spellStart"/>
      <w:r w:rsidRPr="008F3D9E">
        <w:rPr>
          <w:lang w:val="en-AU"/>
        </w:rPr>
        <w:t>gada</w:t>
      </w:r>
      <w:proofErr w:type="spellEnd"/>
      <w:r w:rsidRPr="008F3D9E">
        <w:rPr>
          <w:lang w:val="en-AU"/>
        </w:rPr>
        <w:t xml:space="preserve"> </w:t>
      </w:r>
      <w:proofErr w:type="spellStart"/>
      <w:r w:rsidR="003451B3">
        <w:rPr>
          <w:lang w:val="en-AU"/>
        </w:rPr>
        <w:t>trešajā</w:t>
      </w:r>
      <w:proofErr w:type="spellEnd"/>
      <w:r w:rsidRPr="008F3D9E">
        <w:rPr>
          <w:lang w:val="en-AU"/>
        </w:rPr>
        <w:t xml:space="preserve"> </w:t>
      </w:r>
      <w:proofErr w:type="spellStart"/>
      <w:r w:rsidRPr="008F3D9E">
        <w:rPr>
          <w:lang w:val="en-AU"/>
        </w:rPr>
        <w:t>ceturksnī</w:t>
      </w:r>
      <w:proofErr w:type="spellEnd"/>
      <w:r w:rsidRPr="008F3D9E">
        <w:rPr>
          <w:lang w:val="en-AU"/>
        </w:rPr>
        <w:t>.</w:t>
      </w:r>
      <w:r>
        <w:t xml:space="preserve"> Tas saistīts ar to, ka piemaksas apmērs 2022. gadā </w:t>
      </w:r>
      <w:r w:rsidR="003451B3">
        <w:t>trešajā</w:t>
      </w:r>
      <w:r>
        <w:t xml:space="preserve"> ceturksnī samazināta pa 50 %. Šos izdevumus sedz NVD kā papildus finansējumu.</w:t>
      </w:r>
      <w:r w:rsidRPr="00192BAA">
        <w:rPr>
          <w:sz w:val="20"/>
          <w:szCs w:val="20"/>
          <w:lang w:val="en-AU"/>
        </w:rPr>
        <w:t xml:space="preserve"> </w:t>
      </w:r>
      <w:proofErr w:type="spellStart"/>
      <w:r w:rsidRPr="00C60575">
        <w:rPr>
          <w:lang w:val="en-AU"/>
        </w:rPr>
        <w:t>K</w:t>
      </w:r>
      <w:r w:rsidR="00C60575" w:rsidRPr="00C60575">
        <w:rPr>
          <w:lang w:val="en-AU"/>
        </w:rPr>
        <w:t>ā</w:t>
      </w:r>
      <w:proofErr w:type="spellEnd"/>
      <w:r w:rsidRPr="00C60575">
        <w:rPr>
          <w:lang w:val="en-AU"/>
        </w:rPr>
        <w:t xml:space="preserve"> </w:t>
      </w:r>
      <w:proofErr w:type="spellStart"/>
      <w:r w:rsidRPr="00C60575">
        <w:rPr>
          <w:lang w:val="en-AU"/>
        </w:rPr>
        <w:t>arī</w:t>
      </w:r>
      <w:proofErr w:type="spellEnd"/>
      <w:r w:rsidRPr="00C60575">
        <w:rPr>
          <w:lang w:val="en-AU"/>
        </w:rPr>
        <w:t xml:space="preserve"> </w:t>
      </w:r>
      <w:proofErr w:type="spellStart"/>
      <w:r w:rsidRPr="00C60575">
        <w:rPr>
          <w:lang w:val="en-AU"/>
        </w:rPr>
        <w:t>piešķirts</w:t>
      </w:r>
      <w:proofErr w:type="spellEnd"/>
      <w:r w:rsidRPr="00C60575">
        <w:rPr>
          <w:lang w:val="en-AU"/>
        </w:rPr>
        <w:t xml:space="preserve"> </w:t>
      </w:r>
      <w:proofErr w:type="spellStart"/>
      <w:r w:rsidRPr="00C60575">
        <w:rPr>
          <w:lang w:val="en-AU"/>
        </w:rPr>
        <w:t>papildus</w:t>
      </w:r>
      <w:proofErr w:type="spellEnd"/>
      <w:r w:rsidRPr="00C60575">
        <w:rPr>
          <w:lang w:val="en-AU"/>
        </w:rPr>
        <w:t xml:space="preserve"> </w:t>
      </w:r>
      <w:proofErr w:type="spellStart"/>
      <w:r w:rsidRPr="00C60575">
        <w:rPr>
          <w:lang w:val="en-AU"/>
        </w:rPr>
        <w:t>finansējums</w:t>
      </w:r>
      <w:proofErr w:type="spellEnd"/>
      <w:r w:rsidRPr="00C60575">
        <w:rPr>
          <w:lang w:val="en-AU"/>
        </w:rPr>
        <w:t xml:space="preserve"> </w:t>
      </w:r>
      <w:r w:rsidR="00C60575" w:rsidRPr="00C60575">
        <w:rPr>
          <w:lang w:val="en-AU"/>
        </w:rPr>
        <w:t>10102</w:t>
      </w:r>
      <w:r w:rsidRPr="00C60575">
        <w:rPr>
          <w:lang w:val="en-AU"/>
        </w:rPr>
        <w:t xml:space="preserve"> EUR </w:t>
      </w:r>
      <w:proofErr w:type="spellStart"/>
      <w:r w:rsidRPr="00C60575">
        <w:rPr>
          <w:lang w:val="en-AU"/>
        </w:rPr>
        <w:t>apmērā</w:t>
      </w:r>
      <w:proofErr w:type="spellEnd"/>
      <w:r w:rsidRPr="00C60575">
        <w:rPr>
          <w:lang w:val="en-AU"/>
        </w:rPr>
        <w:t xml:space="preserve"> </w:t>
      </w:r>
      <w:proofErr w:type="spellStart"/>
      <w:r w:rsidRPr="00C60575">
        <w:rPr>
          <w:lang w:val="en-AU"/>
        </w:rPr>
        <w:t>darbinieku</w:t>
      </w:r>
      <w:proofErr w:type="spellEnd"/>
      <w:r w:rsidRPr="00C60575">
        <w:rPr>
          <w:lang w:val="en-AU"/>
        </w:rPr>
        <w:t xml:space="preserve"> </w:t>
      </w:r>
      <w:proofErr w:type="spellStart"/>
      <w:r w:rsidRPr="00C60575">
        <w:rPr>
          <w:lang w:val="en-AU"/>
        </w:rPr>
        <w:t>atvaļinājuma</w:t>
      </w:r>
      <w:proofErr w:type="spellEnd"/>
      <w:r w:rsidRPr="00C60575">
        <w:rPr>
          <w:lang w:val="en-AU"/>
        </w:rPr>
        <w:t xml:space="preserve"> </w:t>
      </w:r>
      <w:proofErr w:type="spellStart"/>
      <w:r w:rsidRPr="00C60575">
        <w:rPr>
          <w:lang w:val="en-AU"/>
        </w:rPr>
        <w:t>rezervei</w:t>
      </w:r>
      <w:proofErr w:type="spellEnd"/>
      <w:r w:rsidRPr="00C60575">
        <w:rPr>
          <w:lang w:val="en-AU"/>
        </w:rPr>
        <w:t>.</w:t>
      </w:r>
    </w:p>
    <w:p w14:paraId="6E85B0BD" w14:textId="0004450F" w:rsidR="00AE67F5" w:rsidRDefault="00AE67F5" w:rsidP="00AE67F5">
      <w:pPr>
        <w:pStyle w:val="Galvene"/>
        <w:tabs>
          <w:tab w:val="clear" w:pos="4513"/>
          <w:tab w:val="center" w:pos="4537"/>
        </w:tabs>
        <w:jc w:val="both"/>
      </w:pPr>
      <w:r w:rsidRPr="005B23AD">
        <w:t>2022. gada pārskata periodā salīdzinot ar 2021. gada pārskata periodu ir palielinājušās NVD noteiktās manipulāciju un epizožu vērtības, kam proporcionāli palielinās darba samaksa par sniegtajiem ambulatorajiem medicīnas pakalpojumiem.</w:t>
      </w:r>
    </w:p>
    <w:p w14:paraId="0BE5855E" w14:textId="33A14202" w:rsidR="00AE67F5" w:rsidRPr="00C60575" w:rsidRDefault="00AE67F5" w:rsidP="00C60575">
      <w:pPr>
        <w:pStyle w:val="Galvene"/>
        <w:tabs>
          <w:tab w:val="clear" w:pos="4513"/>
          <w:tab w:val="center" w:pos="4537"/>
        </w:tabs>
        <w:ind w:left="567" w:hanging="141"/>
        <w:jc w:val="both"/>
      </w:pPr>
      <w:r w:rsidRPr="00C60575">
        <w:t xml:space="preserve">- Par 2 471,00 EIRO, jeb 24,47 %  pateicoties Valsts atbalstam, kas attiecās uz </w:t>
      </w:r>
      <w:proofErr w:type="spellStart"/>
      <w:r w:rsidRPr="00C60575">
        <w:t>oblīgāto</w:t>
      </w:r>
      <w:proofErr w:type="spellEnd"/>
      <w:r w:rsidRPr="00C60575">
        <w:t xml:space="preserve"> iepirkuma komponenti (OIK), kas tika piešķirts ar š.g. 01. septembri, </w:t>
      </w:r>
      <w:proofErr w:type="spellStart"/>
      <w:r w:rsidRPr="00C60575">
        <w:rPr>
          <w:lang w:val="en-AU"/>
        </w:rPr>
        <w:t>samazinātas</w:t>
      </w:r>
      <w:proofErr w:type="spellEnd"/>
      <w:r w:rsidRPr="00C60575">
        <w:rPr>
          <w:lang w:val="en-AU"/>
        </w:rPr>
        <w:t xml:space="preserve"> </w:t>
      </w:r>
      <w:proofErr w:type="spellStart"/>
      <w:r w:rsidRPr="00C60575">
        <w:rPr>
          <w:lang w:val="en-AU"/>
        </w:rPr>
        <w:t>elektroenerģijas</w:t>
      </w:r>
      <w:proofErr w:type="spellEnd"/>
      <w:r w:rsidRPr="00C60575">
        <w:t xml:space="preserve"> izmaksas, perioda beigās sastādot  10 096,86 EIRO un kopējā izdevumu struktūra </w:t>
      </w:r>
      <w:r w:rsidR="003451B3">
        <w:t>0.95</w:t>
      </w:r>
      <w:r w:rsidRPr="00C60575">
        <w:t xml:space="preserve"> %.</w:t>
      </w:r>
    </w:p>
    <w:p w14:paraId="7F3A1D65" w14:textId="2F13FB66" w:rsidR="00AE67F5" w:rsidRPr="00C60575" w:rsidRDefault="00AE67F5" w:rsidP="00AE67F5">
      <w:pPr>
        <w:pStyle w:val="Galvene"/>
        <w:ind w:left="567" w:hanging="141"/>
        <w:jc w:val="both"/>
      </w:pPr>
      <w:r w:rsidRPr="00C60575">
        <w:t xml:space="preserve">- Par 928,24 EIRO, jeb 76,08 % pateicoties racionālai pieejai siltumenerģijas taupīšanas režīmam samazinājās siltumenerģijas izmaksas, un, perioda beigās sastāda  1220,12  EIRO un kopējā izdevumu struktūrā  </w:t>
      </w:r>
      <w:r w:rsidR="00C60575" w:rsidRPr="00C60575">
        <w:t>0.1</w:t>
      </w:r>
      <w:r w:rsidRPr="00C60575">
        <w:t xml:space="preserve"> %.</w:t>
      </w:r>
    </w:p>
    <w:p w14:paraId="27E51AD7" w14:textId="29C8152C" w:rsidR="006C2595" w:rsidRDefault="00AE67F5" w:rsidP="00C60575">
      <w:pPr>
        <w:pStyle w:val="Galvene"/>
        <w:tabs>
          <w:tab w:val="clear" w:pos="4513"/>
          <w:tab w:val="center" w:pos="4537"/>
        </w:tabs>
        <w:ind w:left="567" w:hanging="141"/>
        <w:jc w:val="both"/>
      </w:pPr>
      <w:r w:rsidRPr="00C60575">
        <w:rPr>
          <w:lang w:val="en-AU"/>
        </w:rPr>
        <w:t xml:space="preserve">- </w:t>
      </w:r>
      <w:r w:rsidRPr="00C60575">
        <w:t xml:space="preserve">Pamatlīdzekļu nolietojuma summa </w:t>
      </w:r>
      <w:proofErr w:type="spellStart"/>
      <w:proofErr w:type="gramStart"/>
      <w:r w:rsidRPr="00C60575">
        <w:t>palielinājas</w:t>
      </w:r>
      <w:proofErr w:type="spellEnd"/>
      <w:r w:rsidRPr="00C60575">
        <w:t xml:space="preserve">  par</w:t>
      </w:r>
      <w:proofErr w:type="gramEnd"/>
      <w:r w:rsidRPr="00C60575">
        <w:t xml:space="preserve"> </w:t>
      </w:r>
      <w:r w:rsidR="00C60575" w:rsidRPr="00C60575">
        <w:t>21121</w:t>
      </w:r>
      <w:r w:rsidRPr="00C60575">
        <w:t xml:space="preserve"> EIRO, jeb </w:t>
      </w:r>
      <w:r w:rsidR="00C60575" w:rsidRPr="00C60575">
        <w:t>42.8</w:t>
      </w:r>
      <w:r w:rsidRPr="00C60575">
        <w:t xml:space="preserve"> %, perioda beigās sastādot </w:t>
      </w:r>
      <w:r w:rsidR="00C60575" w:rsidRPr="00C60575">
        <w:t>70419</w:t>
      </w:r>
      <w:r w:rsidRPr="00C60575">
        <w:t xml:space="preserve"> EIRO un kopējā izdevumu struktūrā </w:t>
      </w:r>
      <w:r w:rsidR="003451B3">
        <w:t>6.6</w:t>
      </w:r>
      <w:r w:rsidRPr="00C60575">
        <w:t xml:space="preserve"> %.</w:t>
      </w:r>
    </w:p>
    <w:p w14:paraId="796204FD" w14:textId="01A216AC" w:rsidR="002A0A40" w:rsidRPr="00D015A3" w:rsidRDefault="002A0A40" w:rsidP="002A0A40">
      <w:pPr>
        <w:spacing w:before="120" w:after="120" w:line="240" w:lineRule="exact"/>
        <w:jc w:val="both"/>
        <w:rPr>
          <w:rFonts w:cs="Tahoma"/>
          <w:szCs w:val="18"/>
        </w:rPr>
      </w:pPr>
      <w:r w:rsidRPr="00FA52AB">
        <w:rPr>
          <w:rFonts w:cs="Tahoma"/>
          <w:szCs w:val="18"/>
        </w:rPr>
        <w:t xml:space="preserve">Pārskata </w:t>
      </w:r>
      <w:r>
        <w:rPr>
          <w:rFonts w:cs="Tahoma"/>
          <w:szCs w:val="18"/>
        </w:rPr>
        <w:t xml:space="preserve">periodu-2022. gada </w:t>
      </w:r>
      <w:r w:rsidR="00C64D1D">
        <w:rPr>
          <w:rFonts w:cs="Tahoma"/>
          <w:szCs w:val="18"/>
        </w:rPr>
        <w:t>3</w:t>
      </w:r>
      <w:r>
        <w:rPr>
          <w:rFonts w:cs="Tahoma"/>
          <w:szCs w:val="18"/>
        </w:rPr>
        <w:t>. ceturksni-</w:t>
      </w:r>
      <w:r w:rsidRPr="00FA52AB">
        <w:rPr>
          <w:rFonts w:cs="Tahoma"/>
          <w:szCs w:val="18"/>
        </w:rPr>
        <w:t xml:space="preserve"> Sabiedrība  ir noslēgusi </w:t>
      </w:r>
      <w:r w:rsidRPr="006267EE">
        <w:rPr>
          <w:rFonts w:cs="Tahoma"/>
          <w:szCs w:val="18"/>
        </w:rPr>
        <w:t xml:space="preserve">ar </w:t>
      </w:r>
      <w:r w:rsidR="00C64D1D">
        <w:rPr>
          <w:rFonts w:cs="Tahoma"/>
          <w:szCs w:val="18"/>
        </w:rPr>
        <w:t>peļņu</w:t>
      </w:r>
      <w:r w:rsidRPr="005D3AA0">
        <w:rPr>
          <w:rFonts w:cs="Tahoma"/>
          <w:color w:val="FF0000"/>
          <w:szCs w:val="18"/>
        </w:rPr>
        <w:t xml:space="preserve"> </w:t>
      </w:r>
      <w:r w:rsidRPr="006267EE">
        <w:rPr>
          <w:rFonts w:cs="Tahoma"/>
          <w:szCs w:val="18"/>
        </w:rPr>
        <w:t xml:space="preserve"> EUR </w:t>
      </w:r>
      <w:r w:rsidR="006C2595">
        <w:rPr>
          <w:rFonts w:cs="Tahoma"/>
          <w:szCs w:val="18"/>
        </w:rPr>
        <w:t>55723</w:t>
      </w:r>
      <w:r>
        <w:rPr>
          <w:rFonts w:cs="Tahoma"/>
          <w:szCs w:val="18"/>
        </w:rPr>
        <w:t xml:space="preserve"> </w:t>
      </w:r>
      <w:r w:rsidRPr="006267EE">
        <w:rPr>
          <w:rFonts w:cs="Tahoma"/>
          <w:szCs w:val="18"/>
        </w:rPr>
        <w:t>apmērā</w:t>
      </w:r>
      <w:r>
        <w:rPr>
          <w:rFonts w:cs="Tahoma"/>
          <w:szCs w:val="18"/>
        </w:rPr>
        <w:t>.</w:t>
      </w:r>
      <w:r w:rsidRPr="00635F80">
        <w:rPr>
          <w:rFonts w:cs="Tahoma"/>
          <w:color w:val="FF00FF"/>
          <w:szCs w:val="18"/>
        </w:rPr>
        <w:t xml:space="preserve"> </w:t>
      </w:r>
      <w:r w:rsidRPr="00FA52AB">
        <w:rPr>
          <w:rFonts w:cs="Tahoma"/>
          <w:szCs w:val="18"/>
        </w:rPr>
        <w:t>Sabiedrība</w:t>
      </w:r>
      <w:r>
        <w:rPr>
          <w:rFonts w:cs="Tahoma"/>
          <w:szCs w:val="18"/>
        </w:rPr>
        <w:t>s vadība</w:t>
      </w:r>
      <w:r w:rsidRPr="00FA52AB">
        <w:rPr>
          <w:rFonts w:cs="Tahoma"/>
          <w:szCs w:val="18"/>
        </w:rPr>
        <w:t xml:space="preserve"> uzskata, ka esošajā situācijā, </w:t>
      </w:r>
      <w:r w:rsidRPr="008E0989">
        <w:rPr>
          <w:rFonts w:cs="Tahoma"/>
          <w:szCs w:val="18"/>
        </w:rPr>
        <w:t>finansējums veselības aprūpes nozarē ir nepietiekams</w:t>
      </w:r>
      <w:r w:rsidRPr="00D015A3">
        <w:rPr>
          <w:rFonts w:cs="Tahoma"/>
          <w:szCs w:val="18"/>
        </w:rPr>
        <w:t>, bet pieprasījums pēc veselības aprūpes pakalpojuma pieaug, jādara viss iespējamais, lai veselības aprūpes jomā veicinātu tieši maksas pakalpojuma attīstību. Pēc sabiedrības domām, 202</w:t>
      </w:r>
      <w:r>
        <w:rPr>
          <w:rFonts w:cs="Tahoma"/>
          <w:szCs w:val="18"/>
        </w:rPr>
        <w:t>2.</w:t>
      </w:r>
      <w:r w:rsidR="006C2595">
        <w:rPr>
          <w:rFonts w:cs="Tahoma"/>
          <w:szCs w:val="18"/>
        </w:rPr>
        <w:t xml:space="preserve"> </w:t>
      </w:r>
      <w:r w:rsidRPr="00D015A3">
        <w:rPr>
          <w:rFonts w:cs="Tahoma"/>
          <w:szCs w:val="18"/>
        </w:rPr>
        <w:t>gad</w:t>
      </w:r>
      <w:r w:rsidR="00747CCE">
        <w:rPr>
          <w:rFonts w:cs="Tahoma"/>
          <w:szCs w:val="18"/>
        </w:rPr>
        <w:t xml:space="preserve">a nākamajā periodā </w:t>
      </w:r>
      <w:r>
        <w:rPr>
          <w:rFonts w:cs="Tahoma"/>
          <w:szCs w:val="18"/>
        </w:rPr>
        <w:t xml:space="preserve"> </w:t>
      </w:r>
      <w:r w:rsidRPr="00D015A3">
        <w:rPr>
          <w:rFonts w:cs="Tahoma"/>
          <w:szCs w:val="18"/>
        </w:rPr>
        <w:t>SIA “Limbažu slimnīca” turpinās savu iesākto saimniecisko darbību</w:t>
      </w:r>
      <w:r w:rsidRPr="00D015A3">
        <w:rPr>
          <w:rFonts w:asciiTheme="minorHAnsi" w:hAnsiTheme="minorHAnsi" w:cs="Arial"/>
          <w:sz w:val="20"/>
          <w:szCs w:val="20"/>
        </w:rPr>
        <w:t xml:space="preserve"> </w:t>
      </w:r>
      <w:r w:rsidRPr="00170A13">
        <w:rPr>
          <w:rFonts w:cs="Tahoma"/>
          <w:szCs w:val="18"/>
        </w:rPr>
        <w:t>kā  1. līmeņa stacionārs un arī kā ambulatorā</w:t>
      </w:r>
      <w:r w:rsidRPr="00D015A3">
        <w:rPr>
          <w:rFonts w:cs="Tahoma"/>
          <w:szCs w:val="18"/>
        </w:rPr>
        <w:t xml:space="preserve"> veselības aprūpes pakalpojumu sniegšanas iestāde, kurā sniedz plānveida ambulatoro palīdzību. </w:t>
      </w:r>
    </w:p>
    <w:p w14:paraId="40664610" w14:textId="77777777" w:rsidR="002A0A40" w:rsidRPr="00D015A3" w:rsidRDefault="002A0A40" w:rsidP="002A0A40">
      <w:pPr>
        <w:spacing w:before="120" w:after="120" w:line="240" w:lineRule="exact"/>
        <w:jc w:val="both"/>
        <w:rPr>
          <w:rFonts w:cs="Tahoma"/>
          <w:szCs w:val="18"/>
        </w:rPr>
      </w:pPr>
      <w:r w:rsidRPr="00D015A3">
        <w:rPr>
          <w:rFonts w:cs="Tahoma"/>
          <w:szCs w:val="18"/>
        </w:rPr>
        <w:t>Slimnīcā diennakts režīmā darbojas pacientu uzņemšanas nodaļa, kur iedzīvotāji var saņemt diennakts neatliekamo medicīnisko palīdzību gan traumu gadījumos, gan arī citos gadījumos, kas saistīti ar akūtām veselības problēmām. SIA  „Limbažu slimnīca” darbojas arī dienas stacionārs ar sekojošām struktūrvienībām:</w:t>
      </w:r>
    </w:p>
    <w:p w14:paraId="2E9A99DF"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neiroloģijas un iekšķīgo slimību nodaļa,</w:t>
      </w:r>
    </w:p>
    <w:p w14:paraId="7C0DD37A"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rehabilitācijas nodaļa,</w:t>
      </w:r>
    </w:p>
    <w:p w14:paraId="3976FCDC"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vispārējās ķirurģijas nodaļa,</w:t>
      </w:r>
    </w:p>
    <w:p w14:paraId="24CF6269"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traumatoloģijas nodaļa,</w:t>
      </w:r>
    </w:p>
    <w:p w14:paraId="42FF0B7E"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ginekoloģijas nodaļa,</w:t>
      </w:r>
    </w:p>
    <w:p w14:paraId="4D68C733" w14:textId="77777777" w:rsidR="002A0A40" w:rsidRPr="00D015A3" w:rsidRDefault="002A0A40" w:rsidP="002A0A40">
      <w:pPr>
        <w:pStyle w:val="Sarakstarindkopa"/>
        <w:numPr>
          <w:ilvl w:val="0"/>
          <w:numId w:val="3"/>
        </w:numPr>
        <w:spacing w:before="120" w:after="120" w:line="240" w:lineRule="exact"/>
        <w:jc w:val="both"/>
        <w:rPr>
          <w:rFonts w:cs="Tahoma"/>
          <w:szCs w:val="18"/>
        </w:rPr>
      </w:pPr>
      <w:proofErr w:type="spellStart"/>
      <w:r w:rsidRPr="00D015A3">
        <w:rPr>
          <w:rFonts w:cs="Tahoma"/>
          <w:szCs w:val="18"/>
        </w:rPr>
        <w:t>gastrointesticinālās</w:t>
      </w:r>
      <w:proofErr w:type="spellEnd"/>
      <w:r w:rsidRPr="00D015A3">
        <w:rPr>
          <w:rFonts w:cs="Tahoma"/>
          <w:szCs w:val="18"/>
        </w:rPr>
        <w:t xml:space="preserve"> </w:t>
      </w:r>
      <w:proofErr w:type="spellStart"/>
      <w:r w:rsidRPr="00D015A3">
        <w:rPr>
          <w:rFonts w:cs="Tahoma"/>
          <w:szCs w:val="18"/>
        </w:rPr>
        <w:t>endoskopijas</w:t>
      </w:r>
      <w:proofErr w:type="spellEnd"/>
      <w:r w:rsidRPr="00D015A3">
        <w:rPr>
          <w:rFonts w:cs="Tahoma"/>
          <w:szCs w:val="18"/>
        </w:rPr>
        <w:t xml:space="preserve"> nodaļa,</w:t>
      </w:r>
    </w:p>
    <w:p w14:paraId="47AED4FB"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no 2020.gada augusta terapijas diennakts stacionārs</w:t>
      </w:r>
      <w:r>
        <w:rPr>
          <w:rFonts w:cs="Tahoma"/>
          <w:szCs w:val="18"/>
        </w:rPr>
        <w:t>,</w:t>
      </w:r>
      <w:r w:rsidRPr="00D015A3">
        <w:rPr>
          <w:rFonts w:cs="Tahoma"/>
          <w:szCs w:val="18"/>
        </w:rPr>
        <w:t xml:space="preserve"> hroniskās aprūpes </w:t>
      </w:r>
      <w:r>
        <w:rPr>
          <w:rFonts w:cs="Tahoma"/>
          <w:szCs w:val="18"/>
        </w:rPr>
        <w:t>gultas un aprūpes gultas,</w:t>
      </w:r>
    </w:p>
    <w:p w14:paraId="192D78C7" w14:textId="77777777" w:rsidR="002A0A40" w:rsidRPr="00D015A3" w:rsidRDefault="002A0A40" w:rsidP="002A0A40">
      <w:pPr>
        <w:pStyle w:val="Sarakstarindkopa"/>
        <w:numPr>
          <w:ilvl w:val="0"/>
          <w:numId w:val="3"/>
        </w:numPr>
        <w:spacing w:before="120" w:after="120" w:line="240" w:lineRule="exact"/>
        <w:jc w:val="both"/>
        <w:rPr>
          <w:rFonts w:cs="Tahoma"/>
          <w:szCs w:val="18"/>
        </w:rPr>
      </w:pPr>
      <w:r w:rsidRPr="00D015A3">
        <w:rPr>
          <w:rFonts w:cs="Tahoma"/>
          <w:szCs w:val="18"/>
        </w:rPr>
        <w:t>papildus dienas stacionāra pakalpojumam i</w:t>
      </w:r>
      <w:r>
        <w:rPr>
          <w:rFonts w:cs="Tahoma"/>
          <w:szCs w:val="18"/>
        </w:rPr>
        <w:t xml:space="preserve">r attīstīts maksas pakalpojums - </w:t>
      </w:r>
      <w:r w:rsidRPr="00D015A3">
        <w:rPr>
          <w:rFonts w:cs="Tahoma"/>
          <w:szCs w:val="18"/>
        </w:rPr>
        <w:t xml:space="preserve">īslaicīgā sociālā aprūpe. Pakalpojums vērsts uz pacientiem ar pašaprūpes problēmām, kam nepieciešama diennakts uzraudzība. </w:t>
      </w:r>
      <w:r w:rsidRPr="00D015A3">
        <w:rPr>
          <w:rFonts w:cs="Tahoma"/>
          <w:szCs w:val="18"/>
        </w:rPr>
        <w:lastRenderedPageBreak/>
        <w:t xml:space="preserve">Gadījumos, kad pacientam nepieciešama ilgstoša sociālā aprūpe, tiek veidota sadarbība ar tuviniekiem vai sociālo dienestu- ar mērķi pacientu tālāk novirzīt uz kādu no </w:t>
      </w:r>
      <w:proofErr w:type="spellStart"/>
      <w:r w:rsidRPr="00D015A3">
        <w:rPr>
          <w:rFonts w:cs="Tahoma"/>
          <w:szCs w:val="18"/>
        </w:rPr>
        <w:t>socālās</w:t>
      </w:r>
      <w:proofErr w:type="spellEnd"/>
      <w:r w:rsidRPr="00D015A3">
        <w:rPr>
          <w:rFonts w:cs="Tahoma"/>
          <w:szCs w:val="18"/>
        </w:rPr>
        <w:t xml:space="preserve"> aprūpes iestādēm vai radīt atbilstošus apstākļus pacienta dzīves vietā. </w:t>
      </w:r>
    </w:p>
    <w:p w14:paraId="007F2ABC" w14:textId="77777777" w:rsidR="002A0A40" w:rsidRPr="00ED5B9A" w:rsidRDefault="002A0A40" w:rsidP="002A0A40">
      <w:pPr>
        <w:spacing w:before="120" w:after="120" w:line="240" w:lineRule="exact"/>
        <w:jc w:val="both"/>
        <w:rPr>
          <w:rFonts w:cs="Tahoma"/>
          <w:color w:val="000000" w:themeColor="text1"/>
          <w:szCs w:val="18"/>
        </w:rPr>
      </w:pPr>
      <w:r w:rsidRPr="00ED5B9A">
        <w:rPr>
          <w:rFonts w:cs="Tahoma"/>
          <w:color w:val="000000" w:themeColor="text1"/>
          <w:szCs w:val="18"/>
        </w:rPr>
        <w:t xml:space="preserve">SIA „Limbažu slimnīca” ambulatorajā nodaļā pacientiem medicīnisko palīdzību sniedz šādi speciālisti: ķirurgs, </w:t>
      </w:r>
      <w:proofErr w:type="spellStart"/>
      <w:r w:rsidRPr="00ED5B9A">
        <w:rPr>
          <w:rFonts w:cs="Tahoma"/>
          <w:color w:val="000000" w:themeColor="text1"/>
          <w:szCs w:val="18"/>
        </w:rPr>
        <w:t>traumatologs</w:t>
      </w:r>
      <w:proofErr w:type="spellEnd"/>
      <w:r w:rsidRPr="00ED5B9A">
        <w:rPr>
          <w:rFonts w:cs="Tahoma"/>
          <w:color w:val="000000" w:themeColor="text1"/>
          <w:szCs w:val="18"/>
        </w:rPr>
        <w:t xml:space="preserve">, </w:t>
      </w:r>
      <w:proofErr w:type="spellStart"/>
      <w:r w:rsidRPr="00ED5B9A">
        <w:rPr>
          <w:rFonts w:cs="Tahoma"/>
          <w:color w:val="000000" w:themeColor="text1"/>
          <w:szCs w:val="18"/>
        </w:rPr>
        <w:t>otolaringologs</w:t>
      </w:r>
      <w:proofErr w:type="spellEnd"/>
      <w:r w:rsidRPr="00ED5B9A">
        <w:rPr>
          <w:rFonts w:cs="Tahoma"/>
          <w:color w:val="000000" w:themeColor="text1"/>
          <w:szCs w:val="18"/>
        </w:rPr>
        <w:t xml:space="preserve">, okulists, onkologs, neirologs, urologs, </w:t>
      </w:r>
      <w:proofErr w:type="spellStart"/>
      <w:r w:rsidRPr="00ED5B9A">
        <w:rPr>
          <w:rFonts w:cs="Tahoma"/>
          <w:color w:val="000000" w:themeColor="text1"/>
          <w:szCs w:val="18"/>
        </w:rPr>
        <w:t>dermatovenerologs</w:t>
      </w:r>
      <w:proofErr w:type="spellEnd"/>
      <w:r w:rsidRPr="00ED5B9A">
        <w:rPr>
          <w:rFonts w:cs="Tahoma"/>
          <w:color w:val="000000" w:themeColor="text1"/>
          <w:szCs w:val="18"/>
        </w:rPr>
        <w:t xml:space="preserve">, </w:t>
      </w:r>
      <w:proofErr w:type="spellStart"/>
      <w:r w:rsidRPr="00ED5B9A">
        <w:rPr>
          <w:rFonts w:cs="Tahoma"/>
          <w:color w:val="000000" w:themeColor="text1"/>
          <w:szCs w:val="18"/>
        </w:rPr>
        <w:t>rehabilitologs</w:t>
      </w:r>
      <w:proofErr w:type="spellEnd"/>
      <w:r w:rsidRPr="00ED5B9A">
        <w:rPr>
          <w:rFonts w:cs="Tahoma"/>
          <w:color w:val="000000" w:themeColor="text1"/>
          <w:szCs w:val="18"/>
        </w:rPr>
        <w:t xml:space="preserve">, fizioterapeits, </w:t>
      </w:r>
      <w:proofErr w:type="spellStart"/>
      <w:r w:rsidRPr="00ED5B9A">
        <w:rPr>
          <w:rFonts w:cs="Tahoma"/>
          <w:color w:val="000000" w:themeColor="text1"/>
          <w:szCs w:val="18"/>
        </w:rPr>
        <w:t>ergoterapeits</w:t>
      </w:r>
      <w:proofErr w:type="spellEnd"/>
      <w:r w:rsidRPr="00ED5B9A">
        <w:rPr>
          <w:rFonts w:cs="Tahoma"/>
          <w:color w:val="000000" w:themeColor="text1"/>
          <w:szCs w:val="18"/>
        </w:rPr>
        <w:t xml:space="preserve">, masieris, fizikālās terapijas speciālists; pacientiem ir pieejama diabētiskā pēdas aprūpe, cukura diabēta kabinets; kardiologa,  psihiatra,  anesteziologa, </w:t>
      </w:r>
      <w:proofErr w:type="spellStart"/>
      <w:r w:rsidRPr="00ED5B9A">
        <w:rPr>
          <w:rFonts w:cs="Tahoma"/>
          <w:color w:val="000000" w:themeColor="text1"/>
          <w:szCs w:val="18"/>
        </w:rPr>
        <w:t>pulmonologa</w:t>
      </w:r>
      <w:proofErr w:type="spellEnd"/>
      <w:r w:rsidRPr="00ED5B9A">
        <w:rPr>
          <w:rFonts w:cs="Tahoma"/>
          <w:color w:val="000000" w:themeColor="text1"/>
          <w:szCs w:val="18"/>
        </w:rPr>
        <w:t>, endokrinologa konsultācijas; ir pieejami zobārsta, zobu higiēnista pakalpojumi.</w:t>
      </w:r>
    </w:p>
    <w:p w14:paraId="299729DE" w14:textId="77777777" w:rsidR="002A0A40" w:rsidRPr="00ED5B9A" w:rsidRDefault="002A0A40" w:rsidP="002A0A40">
      <w:pPr>
        <w:spacing w:before="120" w:after="120" w:line="240" w:lineRule="exact"/>
        <w:jc w:val="both"/>
        <w:rPr>
          <w:rFonts w:cs="Tahoma"/>
          <w:color w:val="000000" w:themeColor="text1"/>
          <w:szCs w:val="18"/>
        </w:rPr>
      </w:pPr>
      <w:r w:rsidRPr="00ED5B9A">
        <w:rPr>
          <w:rFonts w:cs="Tahoma"/>
          <w:color w:val="000000" w:themeColor="text1"/>
          <w:szCs w:val="18"/>
        </w:rPr>
        <w:t xml:space="preserve">Liels uzsvars likts arī uz kvalitatīvas diagnostikas nodrošināšanu. SIA „Limbažu slimnīca” pacientiem ir nodrošinātas sekojošas diagnostikas iespējas: datortomogrāfija, </w:t>
      </w:r>
      <w:proofErr w:type="spellStart"/>
      <w:r w:rsidRPr="00ED5B9A">
        <w:rPr>
          <w:rFonts w:cs="Tahoma"/>
          <w:color w:val="000000" w:themeColor="text1"/>
          <w:szCs w:val="18"/>
        </w:rPr>
        <w:t>mamogrāfija</w:t>
      </w:r>
      <w:proofErr w:type="spellEnd"/>
      <w:r w:rsidRPr="00ED5B9A">
        <w:rPr>
          <w:rFonts w:cs="Tahoma"/>
          <w:color w:val="000000" w:themeColor="text1"/>
          <w:szCs w:val="18"/>
        </w:rPr>
        <w:t xml:space="preserve">, </w:t>
      </w:r>
      <w:proofErr w:type="spellStart"/>
      <w:r w:rsidRPr="00ED5B9A">
        <w:rPr>
          <w:rFonts w:cs="Tahoma"/>
          <w:color w:val="000000" w:themeColor="text1"/>
          <w:szCs w:val="18"/>
        </w:rPr>
        <w:t>rentgendiagnostika</w:t>
      </w:r>
      <w:proofErr w:type="spellEnd"/>
      <w:r w:rsidRPr="00ED5B9A">
        <w:rPr>
          <w:rFonts w:cs="Tahoma"/>
          <w:color w:val="000000" w:themeColor="text1"/>
          <w:szCs w:val="18"/>
        </w:rPr>
        <w:t xml:space="preserve">, ultrasonogrāfijas </w:t>
      </w:r>
      <w:proofErr w:type="spellStart"/>
      <w:r w:rsidRPr="00ED5B9A">
        <w:rPr>
          <w:rFonts w:cs="Tahoma"/>
          <w:color w:val="000000" w:themeColor="text1"/>
          <w:szCs w:val="18"/>
        </w:rPr>
        <w:t>doplerogrāfija</w:t>
      </w:r>
      <w:proofErr w:type="spellEnd"/>
      <w:r w:rsidRPr="00ED5B9A">
        <w:rPr>
          <w:rFonts w:cs="Tahoma"/>
          <w:color w:val="000000" w:themeColor="text1"/>
          <w:szCs w:val="18"/>
        </w:rPr>
        <w:t xml:space="preserve">, </w:t>
      </w:r>
      <w:proofErr w:type="spellStart"/>
      <w:r w:rsidRPr="00ED5B9A">
        <w:rPr>
          <w:rFonts w:cs="Tahoma"/>
          <w:color w:val="000000" w:themeColor="text1"/>
          <w:szCs w:val="18"/>
        </w:rPr>
        <w:t>endoskopija</w:t>
      </w:r>
      <w:proofErr w:type="spellEnd"/>
      <w:r w:rsidRPr="00ED5B9A">
        <w:rPr>
          <w:rFonts w:cs="Tahoma"/>
          <w:color w:val="000000" w:themeColor="text1"/>
          <w:szCs w:val="18"/>
        </w:rPr>
        <w:t xml:space="preserve">, sirds asinsvadu funkcionālā diagnostika, kas sevī ietver </w:t>
      </w:r>
      <w:proofErr w:type="spellStart"/>
      <w:r w:rsidRPr="00ED5B9A">
        <w:rPr>
          <w:rFonts w:cs="Tahoma"/>
          <w:color w:val="000000" w:themeColor="text1"/>
          <w:szCs w:val="18"/>
        </w:rPr>
        <w:t>elektrokardiogrāfiju</w:t>
      </w:r>
      <w:proofErr w:type="spellEnd"/>
      <w:r w:rsidRPr="00ED5B9A">
        <w:rPr>
          <w:rFonts w:cs="Tahoma"/>
          <w:color w:val="000000" w:themeColor="text1"/>
          <w:szCs w:val="18"/>
        </w:rPr>
        <w:t xml:space="preserve"> un </w:t>
      </w:r>
      <w:proofErr w:type="spellStart"/>
      <w:r w:rsidRPr="00ED5B9A">
        <w:rPr>
          <w:rFonts w:cs="Tahoma"/>
          <w:color w:val="000000" w:themeColor="text1"/>
          <w:szCs w:val="18"/>
        </w:rPr>
        <w:t>ehokardiogrāfiju</w:t>
      </w:r>
      <w:proofErr w:type="spellEnd"/>
      <w:r w:rsidRPr="00ED5B9A">
        <w:rPr>
          <w:rFonts w:cs="Tahoma"/>
          <w:color w:val="000000" w:themeColor="text1"/>
          <w:szCs w:val="18"/>
        </w:rPr>
        <w:t xml:space="preserve">, </w:t>
      </w:r>
      <w:proofErr w:type="spellStart"/>
      <w:r w:rsidRPr="00ED5B9A">
        <w:rPr>
          <w:rFonts w:cs="Tahoma"/>
          <w:color w:val="000000" w:themeColor="text1"/>
          <w:szCs w:val="18"/>
        </w:rPr>
        <w:t>holtermonitoringu</w:t>
      </w:r>
      <w:proofErr w:type="spellEnd"/>
      <w:r w:rsidRPr="00ED5B9A">
        <w:rPr>
          <w:rFonts w:cs="Tahoma"/>
          <w:color w:val="000000" w:themeColor="text1"/>
          <w:szCs w:val="18"/>
        </w:rPr>
        <w:t>.</w:t>
      </w:r>
    </w:p>
    <w:p w14:paraId="02AB6096" w14:textId="2AB2F12E" w:rsidR="002A0A40" w:rsidRPr="00D015A3" w:rsidRDefault="002A0A40" w:rsidP="00DF4668">
      <w:pPr>
        <w:spacing w:before="120" w:after="120" w:line="240" w:lineRule="exact"/>
        <w:jc w:val="both"/>
        <w:rPr>
          <w:rFonts w:cs="Tahoma"/>
          <w:iCs/>
          <w:szCs w:val="18"/>
        </w:rPr>
      </w:pPr>
      <w:r w:rsidRPr="00ED5B9A">
        <w:rPr>
          <w:rFonts w:cs="Tahoma"/>
          <w:color w:val="000000" w:themeColor="text1"/>
          <w:szCs w:val="18"/>
        </w:rPr>
        <w:t>Tā kā dienas stacionāra pacientiem valsts neapmaksā tādus papildus pakalpojumus kā ēdināšanu un nakts izmitināšanu, SIA „Limbažu slimnīca” sniedz iespēju pacientiem saņemt arī šos pakalpojumus par papildus samaksu, tā pacientiem tiek nodrošināta iespēja dienas stacionāra ietvaros saņemt pilnīgu diennakts aprūpi.</w:t>
      </w:r>
    </w:p>
    <w:p w14:paraId="03A503B5" w14:textId="3BA80193" w:rsidR="002A0A40" w:rsidRPr="00D015A3" w:rsidRDefault="002A0A40" w:rsidP="002A0A40">
      <w:pPr>
        <w:widowControl w:val="0"/>
        <w:autoSpaceDE w:val="0"/>
        <w:autoSpaceDN w:val="0"/>
        <w:adjustRightInd w:val="0"/>
        <w:spacing w:before="120" w:after="120"/>
        <w:jc w:val="both"/>
        <w:rPr>
          <w:rFonts w:cs="Tahoma"/>
          <w:iCs/>
          <w:szCs w:val="18"/>
        </w:rPr>
      </w:pPr>
      <w:r>
        <w:rPr>
          <w:rFonts w:cs="Tahoma"/>
          <w:iCs/>
          <w:szCs w:val="18"/>
        </w:rPr>
        <w:t>202</w:t>
      </w:r>
      <w:r w:rsidR="00747CCE">
        <w:rPr>
          <w:rFonts w:cs="Tahoma"/>
          <w:iCs/>
          <w:szCs w:val="18"/>
        </w:rPr>
        <w:t>2</w:t>
      </w:r>
      <w:r>
        <w:rPr>
          <w:rFonts w:cs="Tahoma"/>
          <w:iCs/>
          <w:szCs w:val="18"/>
        </w:rPr>
        <w:t>.</w:t>
      </w:r>
      <w:r w:rsidR="00747CCE">
        <w:rPr>
          <w:rFonts w:cs="Tahoma"/>
          <w:iCs/>
          <w:szCs w:val="18"/>
        </w:rPr>
        <w:t xml:space="preserve"> </w:t>
      </w:r>
      <w:r w:rsidRPr="00D015A3">
        <w:rPr>
          <w:rFonts w:cs="Tahoma"/>
          <w:iCs/>
          <w:szCs w:val="18"/>
        </w:rPr>
        <w:t>gadā Nacionālais veselības dienests finansē</w:t>
      </w:r>
      <w:r>
        <w:rPr>
          <w:rFonts w:cs="Tahoma"/>
          <w:iCs/>
          <w:szCs w:val="18"/>
        </w:rPr>
        <w:t xml:space="preserve"> sniegtos pakalpojumus</w:t>
      </w:r>
      <w:r w:rsidRPr="00D015A3">
        <w:rPr>
          <w:rFonts w:cs="Tahoma"/>
          <w:iCs/>
          <w:szCs w:val="18"/>
        </w:rPr>
        <w:t>:</w:t>
      </w:r>
    </w:p>
    <w:p w14:paraId="6C8BE67C" w14:textId="77777777" w:rsidR="002A0A40"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sidRPr="00D015A3">
        <w:rPr>
          <w:rFonts w:cs="Tahoma"/>
          <w:iCs/>
          <w:szCs w:val="18"/>
        </w:rPr>
        <w:t>psihiatrijas kabinetā,</w:t>
      </w:r>
    </w:p>
    <w:p w14:paraId="4E160891" w14:textId="77777777" w:rsidR="002A0A40" w:rsidRPr="00D015A3"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proofErr w:type="spellStart"/>
      <w:r>
        <w:rPr>
          <w:rFonts w:cs="Tahoma"/>
          <w:iCs/>
          <w:szCs w:val="18"/>
        </w:rPr>
        <w:t>psihoemocionālās</w:t>
      </w:r>
      <w:proofErr w:type="spellEnd"/>
      <w:r>
        <w:rPr>
          <w:rFonts w:cs="Tahoma"/>
          <w:iCs/>
          <w:szCs w:val="18"/>
        </w:rPr>
        <w:t xml:space="preserve">  veselības uzraudzības un atbalsta kabinetā,</w:t>
      </w:r>
    </w:p>
    <w:p w14:paraId="3E537206" w14:textId="77777777" w:rsidR="002A0A40"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proofErr w:type="spellStart"/>
      <w:r w:rsidRPr="00D015A3">
        <w:rPr>
          <w:rFonts w:cs="Tahoma"/>
          <w:iCs/>
          <w:szCs w:val="18"/>
        </w:rPr>
        <w:t>pneimonologa</w:t>
      </w:r>
      <w:proofErr w:type="spellEnd"/>
      <w:r w:rsidRPr="00D015A3">
        <w:rPr>
          <w:rFonts w:cs="Tahoma"/>
          <w:iCs/>
          <w:szCs w:val="18"/>
        </w:rPr>
        <w:t xml:space="preserve"> kabinetā</w:t>
      </w:r>
      <w:r>
        <w:rPr>
          <w:rFonts w:cs="Tahoma"/>
          <w:iCs/>
          <w:szCs w:val="18"/>
        </w:rPr>
        <w:t>,</w:t>
      </w:r>
    </w:p>
    <w:p w14:paraId="224A37BC" w14:textId="77777777" w:rsidR="002A0A40"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Pr>
          <w:rFonts w:cs="Tahoma"/>
          <w:iCs/>
          <w:szCs w:val="18"/>
        </w:rPr>
        <w:t>diabētiskās pēdas aprūpes kabinetā,</w:t>
      </w:r>
    </w:p>
    <w:p w14:paraId="1448DBD3" w14:textId="77777777" w:rsidR="002A0A40"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Pr>
          <w:rFonts w:cs="Tahoma"/>
          <w:iCs/>
          <w:szCs w:val="18"/>
        </w:rPr>
        <w:t>diabēta apmācības kabinetā,</w:t>
      </w:r>
    </w:p>
    <w:p w14:paraId="4A25EDCA" w14:textId="77777777" w:rsidR="002A0A40" w:rsidRPr="000503BB" w:rsidRDefault="002A0A40" w:rsidP="002A0A40">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color w:val="000000" w:themeColor="text1"/>
          <w:szCs w:val="18"/>
        </w:rPr>
      </w:pPr>
      <w:r w:rsidRPr="000503BB">
        <w:rPr>
          <w:rFonts w:cs="Tahoma"/>
          <w:iCs/>
          <w:color w:val="000000" w:themeColor="text1"/>
          <w:szCs w:val="18"/>
        </w:rPr>
        <w:t>uzņemšanas nodaļā.</w:t>
      </w:r>
    </w:p>
    <w:p w14:paraId="37E2F498" w14:textId="2E0155E0" w:rsidR="002A0A40" w:rsidRDefault="002A0A40" w:rsidP="002A0A40">
      <w:pPr>
        <w:spacing w:before="120" w:after="120"/>
        <w:jc w:val="both"/>
        <w:rPr>
          <w:rFonts w:cs="Tahoma"/>
          <w:b/>
          <w:szCs w:val="18"/>
        </w:rPr>
      </w:pPr>
      <w:r w:rsidRPr="00405E97">
        <w:rPr>
          <w:rFonts w:cs="Tahoma"/>
          <w:szCs w:val="18"/>
        </w:rPr>
        <w:t xml:space="preserve">Ir optimizēts medikamentu un medicīnas preču izlietojums nodaļās, tomēr izmaksas paaugstina papildus iegādājamo dezinfekcijas un aizsardzības līdzekļu iegāde. Sabiedrībā  ir pilnīgi nokomplektēti ārstu, medicīnas māsu štati. </w:t>
      </w:r>
    </w:p>
    <w:p w14:paraId="420B087A" w14:textId="77777777" w:rsidR="00D32BDF" w:rsidRPr="0018759B" w:rsidRDefault="00D32BDF" w:rsidP="00D32BDF">
      <w:pPr>
        <w:spacing w:before="120" w:after="120"/>
        <w:jc w:val="both"/>
        <w:rPr>
          <w:rFonts w:cs="Tahoma"/>
          <w:b/>
          <w:szCs w:val="18"/>
        </w:rPr>
      </w:pPr>
      <w:r w:rsidRPr="0018759B">
        <w:rPr>
          <w:rFonts w:cs="Tahoma"/>
          <w:b/>
          <w:szCs w:val="18"/>
        </w:rPr>
        <w:t>Sabiedrības darbības finansiālie rezultāti un finansiālais stāvoklis</w:t>
      </w:r>
    </w:p>
    <w:p w14:paraId="3C50FB53" w14:textId="77777777" w:rsidR="00D32BDF" w:rsidRPr="0018759B" w:rsidRDefault="00D32BDF" w:rsidP="00D32BDF">
      <w:pPr>
        <w:spacing w:before="120" w:after="120"/>
        <w:jc w:val="both"/>
        <w:rPr>
          <w:rFonts w:cs="Tahoma"/>
          <w:szCs w:val="18"/>
        </w:rPr>
      </w:pPr>
      <w:r w:rsidRPr="0018759B">
        <w:rPr>
          <w:rFonts w:cs="Tahoma"/>
          <w:szCs w:val="18"/>
        </w:rPr>
        <w:t>Finansiālo rezultātu rādītāji:</w:t>
      </w:r>
    </w:p>
    <w:p w14:paraId="09C6722D" w14:textId="77777777" w:rsidR="005E4713" w:rsidRPr="0018759B" w:rsidRDefault="005E4713" w:rsidP="00D32BDF">
      <w:pPr>
        <w:spacing w:before="120" w:after="120"/>
        <w:jc w:val="both"/>
        <w:rPr>
          <w:rFonts w:cs="Tahoma"/>
          <w:szCs w:val="18"/>
        </w:rPr>
      </w:pPr>
      <w:r w:rsidRPr="0018759B">
        <w:rPr>
          <w:rFonts w:cs="Tahoma"/>
          <w:szCs w:val="18"/>
        </w:rPr>
        <w:t>Veicot finansiālo rezultātu aprēķinu īstermiņa</w:t>
      </w:r>
      <w:r w:rsidR="00700C09" w:rsidRPr="0018759B">
        <w:rPr>
          <w:rFonts w:cs="Tahoma"/>
          <w:szCs w:val="18"/>
        </w:rPr>
        <w:t xml:space="preserve"> un ilgtermiņa</w:t>
      </w:r>
      <w:r w:rsidRPr="0018759B">
        <w:rPr>
          <w:rFonts w:cs="Tahoma"/>
          <w:szCs w:val="18"/>
        </w:rPr>
        <w:t xml:space="preserve"> saistībās netiek iekļauti nākamo periodu ieņēmumi.</w:t>
      </w:r>
    </w:p>
    <w:p w14:paraId="1D16E5B7" w14:textId="77777777" w:rsidR="00D32BDF" w:rsidRPr="0018759B" w:rsidRDefault="00D32BDF" w:rsidP="00D32BDF">
      <w:pPr>
        <w:spacing w:before="120" w:after="120"/>
        <w:jc w:val="both"/>
        <w:rPr>
          <w:rFonts w:cs="Tahoma"/>
          <w:b/>
          <w:szCs w:val="18"/>
        </w:rPr>
      </w:pPr>
      <w:r w:rsidRPr="0018759B">
        <w:rPr>
          <w:rFonts w:cs="Tahoma"/>
          <w:b/>
          <w:szCs w:val="18"/>
        </w:rPr>
        <w:t>Likviditāte (maksātspēja, t.i., spēja laikus un pilnīgi dzēst savas īstermiņa saistības):</w:t>
      </w:r>
    </w:p>
    <w:tbl>
      <w:tblPr>
        <w:tblW w:w="0" w:type="auto"/>
        <w:tblLook w:val="04A0" w:firstRow="1" w:lastRow="0" w:firstColumn="1" w:lastColumn="0" w:noHBand="0" w:noVBand="1"/>
      </w:tblPr>
      <w:tblGrid>
        <w:gridCol w:w="2338"/>
        <w:gridCol w:w="4388"/>
        <w:gridCol w:w="2300"/>
      </w:tblGrid>
      <w:tr w:rsidR="0018759B" w:rsidRPr="0018759B" w14:paraId="64FC043D" w14:textId="77777777" w:rsidTr="00544E6F">
        <w:tc>
          <w:tcPr>
            <w:tcW w:w="2415" w:type="dxa"/>
            <w:tcBorders>
              <w:bottom w:val="single" w:sz="4" w:space="0" w:color="auto"/>
            </w:tcBorders>
            <w:shd w:val="clear" w:color="auto" w:fill="auto"/>
          </w:tcPr>
          <w:p w14:paraId="12776E42" w14:textId="77777777" w:rsidR="00D32BDF" w:rsidRPr="0018759B" w:rsidRDefault="00D32BDF" w:rsidP="0091705E">
            <w:pPr>
              <w:spacing w:before="120" w:after="120"/>
              <w:rPr>
                <w:rFonts w:cs="Tahoma"/>
                <w:szCs w:val="18"/>
              </w:rPr>
            </w:pPr>
            <w:r w:rsidRPr="0018759B">
              <w:rPr>
                <w:rFonts w:cs="Tahoma"/>
                <w:szCs w:val="18"/>
              </w:rPr>
              <w:t>Likviditātes kopējais koeficients</w:t>
            </w:r>
          </w:p>
        </w:tc>
        <w:tc>
          <w:tcPr>
            <w:tcW w:w="4446" w:type="dxa"/>
            <w:tcBorders>
              <w:bottom w:val="single" w:sz="4" w:space="0" w:color="auto"/>
            </w:tcBorders>
            <w:shd w:val="clear" w:color="auto" w:fill="auto"/>
          </w:tcPr>
          <w:p w14:paraId="0ACD861D" w14:textId="18FBCC76" w:rsidR="00D32BDF" w:rsidRPr="00544870" w:rsidRDefault="00000000" w:rsidP="007D68F7">
            <w:pPr>
              <w:jc w:val="center"/>
              <w:rPr>
                <w:rFonts w:cs="Tahoma"/>
                <w:szCs w:val="18"/>
              </w:rPr>
            </w:pPr>
            <m:oMath>
              <m:f>
                <m:fPr>
                  <m:ctrlPr>
                    <w:rPr>
                      <w:rFonts w:ascii="Cambria Math" w:hAnsi="Cambria Math" w:cs="Tahoma"/>
                      <w:szCs w:val="18"/>
                    </w:rPr>
                  </m:ctrlPr>
                </m:fPr>
                <m:num>
                  <m:r>
                    <m:rPr>
                      <m:sty m:val="p"/>
                    </m:rPr>
                    <w:rPr>
                      <w:rFonts w:ascii="Cambria Math" w:hAnsi="Cambria Math" w:cs="Tahoma"/>
                      <w:szCs w:val="18"/>
                    </w:rPr>
                    <m:t xml:space="preserve">Apgrozāmie līdzekļi </m:t>
                  </m:r>
                </m:num>
                <m:den>
                  <m:r>
                    <m:rPr>
                      <m:sty m:val="p"/>
                    </m:rPr>
                    <w:rPr>
                      <w:rFonts w:ascii="Cambria Math" w:hAnsi="Cambria Math" w:cs="Tahoma"/>
                      <w:szCs w:val="18"/>
                    </w:rPr>
                    <m:t xml:space="preserve">Īstermiņa saistības-nākamo periodu ieņēmumi  </m:t>
                  </m:r>
                </m:den>
              </m:f>
            </m:oMath>
            <w:r w:rsidR="00FE6E0E">
              <w:rPr>
                <w:rFonts w:cs="Tahoma"/>
                <w:szCs w:val="18"/>
              </w:rPr>
              <w:t>1.56</w:t>
            </w:r>
          </w:p>
          <w:p w14:paraId="099EB97D" w14:textId="77777777" w:rsidR="007D68F7" w:rsidRPr="00544870" w:rsidRDefault="007D68F7" w:rsidP="00D024DB">
            <w:pPr>
              <w:jc w:val="center"/>
              <w:rPr>
                <w:rFonts w:cs="Tahoma"/>
                <w:b/>
                <w:szCs w:val="18"/>
              </w:rPr>
            </w:pPr>
          </w:p>
        </w:tc>
        <w:tc>
          <w:tcPr>
            <w:tcW w:w="2381" w:type="dxa"/>
            <w:shd w:val="clear" w:color="auto" w:fill="auto"/>
          </w:tcPr>
          <w:p w14:paraId="293EB7AB" w14:textId="77777777" w:rsidR="00D32BDF" w:rsidRPr="0018759B" w:rsidRDefault="00D32BDF" w:rsidP="0091705E">
            <w:pPr>
              <w:spacing w:before="120" w:after="120"/>
              <w:rPr>
                <w:rFonts w:cs="Tahoma"/>
                <w:szCs w:val="18"/>
              </w:rPr>
            </w:pPr>
            <w:r w:rsidRPr="0018759B">
              <w:rPr>
                <w:rFonts w:cs="Tahoma"/>
                <w:szCs w:val="18"/>
              </w:rPr>
              <w:t>(koeficienta ieteicam</w:t>
            </w:r>
            <w:r w:rsidR="0072437E" w:rsidRPr="0018759B">
              <w:rPr>
                <w:rFonts w:cs="Tahoma"/>
                <w:szCs w:val="18"/>
              </w:rPr>
              <w:t>ā</w:t>
            </w:r>
            <w:r w:rsidRPr="0018759B">
              <w:rPr>
                <w:rFonts w:cs="Tahoma"/>
                <w:szCs w:val="18"/>
              </w:rPr>
              <w:t xml:space="preserve"> robeža 1-2).</w:t>
            </w:r>
          </w:p>
          <w:p w14:paraId="6618EAFE" w14:textId="77777777" w:rsidR="007D68F7" w:rsidRPr="0018759B" w:rsidRDefault="007D68F7" w:rsidP="0091705E">
            <w:pPr>
              <w:spacing w:before="120" w:after="120"/>
              <w:rPr>
                <w:rFonts w:cs="Tahoma"/>
                <w:szCs w:val="18"/>
              </w:rPr>
            </w:pPr>
          </w:p>
        </w:tc>
      </w:tr>
      <w:tr w:rsidR="0018759B" w:rsidRPr="0018759B" w14:paraId="4F6F58D0" w14:textId="77777777" w:rsidTr="00544E6F">
        <w:tc>
          <w:tcPr>
            <w:tcW w:w="2415" w:type="dxa"/>
            <w:tcBorders>
              <w:top w:val="single" w:sz="4" w:space="0" w:color="auto"/>
              <w:bottom w:val="single" w:sz="4" w:space="0" w:color="auto"/>
            </w:tcBorders>
            <w:shd w:val="clear" w:color="auto" w:fill="auto"/>
          </w:tcPr>
          <w:p w14:paraId="333B7C91" w14:textId="77777777" w:rsidR="00D32BDF" w:rsidRPr="0018759B" w:rsidRDefault="00D32BDF" w:rsidP="0091705E">
            <w:pPr>
              <w:spacing w:before="120" w:after="120"/>
              <w:rPr>
                <w:rFonts w:cs="Tahoma"/>
                <w:szCs w:val="18"/>
              </w:rPr>
            </w:pPr>
            <w:r w:rsidRPr="0018759B">
              <w:rPr>
                <w:rFonts w:cs="Tahoma"/>
                <w:szCs w:val="18"/>
              </w:rPr>
              <w:t xml:space="preserve">Likviditātes </w:t>
            </w:r>
            <w:proofErr w:type="spellStart"/>
            <w:r w:rsidRPr="0018759B">
              <w:rPr>
                <w:rFonts w:cs="Tahoma"/>
                <w:szCs w:val="18"/>
              </w:rPr>
              <w:t>starpseguma</w:t>
            </w:r>
            <w:proofErr w:type="spellEnd"/>
            <w:r w:rsidRPr="0018759B">
              <w:rPr>
                <w:rFonts w:cs="Tahoma"/>
                <w:szCs w:val="18"/>
              </w:rPr>
              <w:t xml:space="preserve"> koeficients</w:t>
            </w:r>
          </w:p>
        </w:tc>
        <w:tc>
          <w:tcPr>
            <w:tcW w:w="4446" w:type="dxa"/>
            <w:tcBorders>
              <w:top w:val="single" w:sz="4" w:space="0" w:color="auto"/>
              <w:bottom w:val="single" w:sz="4" w:space="0" w:color="auto"/>
            </w:tcBorders>
            <w:shd w:val="clear" w:color="auto" w:fill="auto"/>
            <w:vAlign w:val="center"/>
          </w:tcPr>
          <w:p w14:paraId="0C268971" w14:textId="0FFA7365" w:rsidR="00D32BDF" w:rsidRPr="00544870" w:rsidRDefault="00000000" w:rsidP="007D68F7">
            <w:pPr>
              <w:rPr>
                <w:rFonts w:cs="Tahoma"/>
                <w:szCs w:val="18"/>
              </w:rPr>
            </w:pPr>
            <m:oMath>
              <m:f>
                <m:fPr>
                  <m:ctrlPr>
                    <w:rPr>
                      <w:rFonts w:ascii="Cambria Math" w:hAnsi="Cambria Math" w:cs="Tahoma"/>
                      <w:szCs w:val="18"/>
                    </w:rPr>
                  </m:ctrlPr>
                </m:fPr>
                <m:num>
                  <m:r>
                    <m:rPr>
                      <m:sty m:val="p"/>
                    </m:rPr>
                    <w:rPr>
                      <w:rFonts w:ascii="Cambria Math" w:hAnsi="Cambria Math" w:cs="Tahoma"/>
                      <w:szCs w:val="18"/>
                    </w:rPr>
                    <m:t xml:space="preserve">Naudas līdzekļi+Īstermiņa vērtspapīri+Debitori </m:t>
                  </m:r>
                </m:num>
                <m:den>
                  <m:r>
                    <m:rPr>
                      <m:sty m:val="p"/>
                    </m:rPr>
                    <w:rPr>
                      <w:rFonts w:ascii="Cambria Math" w:hAnsi="Cambria Math" w:cs="Tahoma"/>
                      <w:szCs w:val="18"/>
                    </w:rPr>
                    <m:t xml:space="preserve">Īstermiņa saistības-nākamo periodu ieņēmumi </m:t>
                  </m:r>
                </m:den>
              </m:f>
            </m:oMath>
            <w:r w:rsidR="00FE6E0E">
              <w:rPr>
                <w:rFonts w:cs="Tahoma"/>
                <w:szCs w:val="18"/>
              </w:rPr>
              <w:t>1.17</w:t>
            </w:r>
          </w:p>
          <w:p w14:paraId="3D736175" w14:textId="77777777" w:rsidR="007D68F7" w:rsidRPr="00544870" w:rsidRDefault="007D68F7" w:rsidP="00D024DB">
            <w:pPr>
              <w:jc w:val="center"/>
              <w:rPr>
                <w:rFonts w:cs="Tahoma"/>
                <w:b/>
                <w:szCs w:val="18"/>
              </w:rPr>
            </w:pPr>
          </w:p>
        </w:tc>
        <w:tc>
          <w:tcPr>
            <w:tcW w:w="2381" w:type="dxa"/>
            <w:shd w:val="clear" w:color="auto" w:fill="auto"/>
          </w:tcPr>
          <w:p w14:paraId="0E6EA232" w14:textId="77777777" w:rsidR="00D32BDF" w:rsidRPr="0018759B" w:rsidRDefault="00D32BDF" w:rsidP="0091705E">
            <w:pPr>
              <w:spacing w:before="120" w:after="120"/>
              <w:rPr>
                <w:rFonts w:cs="Tahoma"/>
                <w:szCs w:val="18"/>
              </w:rPr>
            </w:pPr>
            <w:r w:rsidRPr="0018759B">
              <w:rPr>
                <w:rFonts w:cs="Tahoma"/>
                <w:szCs w:val="18"/>
              </w:rPr>
              <w:t>(koeficienta ieteicam</w:t>
            </w:r>
            <w:r w:rsidR="0072437E" w:rsidRPr="0018759B">
              <w:rPr>
                <w:rFonts w:cs="Tahoma"/>
                <w:szCs w:val="18"/>
              </w:rPr>
              <w:t>ā</w:t>
            </w:r>
            <w:r w:rsidRPr="0018759B">
              <w:rPr>
                <w:rFonts w:cs="Tahoma"/>
                <w:szCs w:val="18"/>
              </w:rPr>
              <w:t xml:space="preserve"> robeža 0.7-0.8).</w:t>
            </w:r>
          </w:p>
          <w:p w14:paraId="4550FFBA" w14:textId="77777777" w:rsidR="007D68F7" w:rsidRPr="0018759B" w:rsidRDefault="007D68F7" w:rsidP="0091705E">
            <w:pPr>
              <w:spacing w:before="120" w:after="120"/>
              <w:rPr>
                <w:rFonts w:cs="Tahoma"/>
                <w:szCs w:val="18"/>
              </w:rPr>
            </w:pPr>
          </w:p>
        </w:tc>
      </w:tr>
      <w:tr w:rsidR="0018759B" w:rsidRPr="0018759B" w14:paraId="02C97C99" w14:textId="77777777" w:rsidTr="00544E6F">
        <w:trPr>
          <w:trHeight w:val="794"/>
        </w:trPr>
        <w:tc>
          <w:tcPr>
            <w:tcW w:w="2415" w:type="dxa"/>
            <w:tcBorders>
              <w:top w:val="single" w:sz="4" w:space="0" w:color="auto"/>
              <w:bottom w:val="single" w:sz="4" w:space="0" w:color="auto"/>
            </w:tcBorders>
            <w:shd w:val="clear" w:color="auto" w:fill="auto"/>
          </w:tcPr>
          <w:p w14:paraId="7DAF0005" w14:textId="77777777" w:rsidR="00D32BDF" w:rsidRPr="0018759B" w:rsidRDefault="00D32BDF" w:rsidP="0091705E">
            <w:pPr>
              <w:spacing w:before="120" w:after="120"/>
              <w:rPr>
                <w:rFonts w:cs="Tahoma"/>
                <w:szCs w:val="18"/>
              </w:rPr>
            </w:pPr>
            <w:r w:rsidRPr="0018759B">
              <w:rPr>
                <w:rFonts w:cs="Tahoma"/>
                <w:szCs w:val="18"/>
              </w:rPr>
              <w:t>Absolūtās likviditātes koeficients</w:t>
            </w:r>
          </w:p>
        </w:tc>
        <w:tc>
          <w:tcPr>
            <w:tcW w:w="4446" w:type="dxa"/>
            <w:tcBorders>
              <w:top w:val="single" w:sz="4" w:space="0" w:color="auto"/>
              <w:bottom w:val="single" w:sz="4" w:space="0" w:color="auto"/>
            </w:tcBorders>
            <w:shd w:val="clear" w:color="auto" w:fill="auto"/>
          </w:tcPr>
          <w:p w14:paraId="3DA0C590" w14:textId="759C2653" w:rsidR="00D32BDF" w:rsidRPr="00544870" w:rsidRDefault="00000000" w:rsidP="00AF4EDC">
            <w:pPr>
              <w:jc w:val="center"/>
              <w:rPr>
                <w:rFonts w:cs="Tahoma"/>
                <w:szCs w:val="18"/>
              </w:rPr>
            </w:pPr>
            <m:oMath>
              <m:f>
                <m:fPr>
                  <m:ctrlPr>
                    <w:rPr>
                      <w:rFonts w:ascii="Cambria Math" w:hAnsi="Cambria Math" w:cs="Tahoma"/>
                      <w:szCs w:val="18"/>
                    </w:rPr>
                  </m:ctrlPr>
                </m:fPr>
                <m:num>
                  <m:r>
                    <m:rPr>
                      <m:sty m:val="p"/>
                    </m:rPr>
                    <w:rPr>
                      <w:rFonts w:ascii="Cambria Math" w:hAnsi="Cambria Math" w:cs="Tahoma"/>
                      <w:szCs w:val="18"/>
                    </w:rPr>
                    <m:t>Naudas līdzekļi+Īstermiņa vērtspapīri</m:t>
                  </m:r>
                </m:num>
                <m:den>
                  <m:r>
                    <m:rPr>
                      <m:sty m:val="p"/>
                    </m:rPr>
                    <w:rPr>
                      <w:rFonts w:ascii="Cambria Math" w:hAnsi="Cambria Math" w:cs="Tahoma"/>
                      <w:szCs w:val="18"/>
                    </w:rPr>
                    <m:t>Īstermiņa saistības-nākamo periodu ieņēmumi</m:t>
                  </m:r>
                </m:den>
              </m:f>
            </m:oMath>
            <w:r w:rsidR="00FE6E0E">
              <w:rPr>
                <w:rFonts w:cs="Tahoma"/>
                <w:szCs w:val="18"/>
              </w:rPr>
              <w:t>0.73</w:t>
            </w:r>
          </w:p>
          <w:p w14:paraId="5BC807FE" w14:textId="77777777" w:rsidR="00D32BDF" w:rsidRPr="00544870" w:rsidRDefault="00D32BDF" w:rsidP="00D024DB">
            <w:pPr>
              <w:spacing w:after="0"/>
              <w:jc w:val="center"/>
              <w:rPr>
                <w:rFonts w:cs="Tahoma"/>
                <w:b/>
                <w:szCs w:val="18"/>
              </w:rPr>
            </w:pPr>
          </w:p>
        </w:tc>
        <w:tc>
          <w:tcPr>
            <w:tcW w:w="2381" w:type="dxa"/>
            <w:shd w:val="clear" w:color="auto" w:fill="auto"/>
          </w:tcPr>
          <w:p w14:paraId="23E77D95" w14:textId="77777777" w:rsidR="00D32BDF" w:rsidRPr="0018759B" w:rsidRDefault="00D32BDF" w:rsidP="0072437E">
            <w:pPr>
              <w:spacing w:before="120" w:after="120"/>
              <w:rPr>
                <w:rFonts w:cs="Tahoma"/>
                <w:szCs w:val="18"/>
              </w:rPr>
            </w:pPr>
            <w:r w:rsidRPr="0018759B">
              <w:rPr>
                <w:rFonts w:cs="Tahoma"/>
                <w:szCs w:val="18"/>
              </w:rPr>
              <w:t>(koeficienta ieteicam</w:t>
            </w:r>
            <w:r w:rsidR="0072437E" w:rsidRPr="0018759B">
              <w:rPr>
                <w:rFonts w:cs="Tahoma"/>
                <w:szCs w:val="18"/>
              </w:rPr>
              <w:t>ā</w:t>
            </w:r>
            <w:r w:rsidRPr="0018759B">
              <w:rPr>
                <w:rFonts w:cs="Tahoma"/>
                <w:szCs w:val="18"/>
              </w:rPr>
              <w:t xml:space="preserve"> robeža 0.2-0.25).</w:t>
            </w:r>
          </w:p>
        </w:tc>
      </w:tr>
    </w:tbl>
    <w:p w14:paraId="53336B54" w14:textId="77777777" w:rsidR="00A90894" w:rsidRDefault="00A90894" w:rsidP="00D32BDF">
      <w:pPr>
        <w:spacing w:before="120" w:after="120"/>
        <w:jc w:val="both"/>
        <w:rPr>
          <w:rFonts w:cs="Tahoma"/>
          <w:b/>
          <w:szCs w:val="18"/>
        </w:rPr>
      </w:pPr>
    </w:p>
    <w:p w14:paraId="06BDA74B" w14:textId="77777777" w:rsidR="00D32BDF" w:rsidRPr="0018759B" w:rsidRDefault="00D32BDF" w:rsidP="00D32BDF">
      <w:pPr>
        <w:spacing w:before="120" w:after="120"/>
        <w:jc w:val="both"/>
        <w:rPr>
          <w:rFonts w:cs="Tahoma"/>
          <w:b/>
          <w:szCs w:val="18"/>
        </w:rPr>
      </w:pPr>
      <w:r w:rsidRPr="0018759B">
        <w:rPr>
          <w:rFonts w:cs="Tahoma"/>
          <w:b/>
          <w:szCs w:val="18"/>
        </w:rPr>
        <w:t>Rentabilitāte (Sabiedrības panākumi peļņas gūšanā):</w:t>
      </w:r>
    </w:p>
    <w:tbl>
      <w:tblPr>
        <w:tblW w:w="0" w:type="auto"/>
        <w:tblLook w:val="04A0" w:firstRow="1" w:lastRow="0" w:firstColumn="1" w:lastColumn="0" w:noHBand="0" w:noVBand="1"/>
      </w:tblPr>
      <w:tblGrid>
        <w:gridCol w:w="2414"/>
        <w:gridCol w:w="5002"/>
      </w:tblGrid>
      <w:tr w:rsidR="0018759B" w:rsidRPr="00544870" w14:paraId="4060F17E" w14:textId="77777777" w:rsidTr="0072437E">
        <w:tc>
          <w:tcPr>
            <w:tcW w:w="2414" w:type="dxa"/>
            <w:tcBorders>
              <w:bottom w:val="single" w:sz="4" w:space="0" w:color="auto"/>
            </w:tcBorders>
            <w:shd w:val="clear" w:color="auto" w:fill="auto"/>
          </w:tcPr>
          <w:p w14:paraId="34C79415" w14:textId="77777777" w:rsidR="00D32BDF" w:rsidRPr="00544870" w:rsidRDefault="00D32BDF" w:rsidP="00AF4EDC">
            <w:pPr>
              <w:spacing w:before="120" w:after="120"/>
              <w:jc w:val="both"/>
              <w:rPr>
                <w:rFonts w:cs="Tahoma"/>
                <w:szCs w:val="18"/>
              </w:rPr>
            </w:pPr>
            <w:r w:rsidRPr="00544870">
              <w:rPr>
                <w:rFonts w:cs="Tahoma"/>
                <w:szCs w:val="18"/>
              </w:rPr>
              <w:t>Bruto peļņas rādītājs (%)</w:t>
            </w:r>
          </w:p>
          <w:p w14:paraId="6788BE10" w14:textId="77777777" w:rsidR="007D68F7" w:rsidRPr="00544870" w:rsidRDefault="007D68F7" w:rsidP="00AF4EDC">
            <w:pPr>
              <w:spacing w:before="120" w:after="120"/>
              <w:jc w:val="both"/>
              <w:rPr>
                <w:rFonts w:cs="Tahoma"/>
                <w:szCs w:val="18"/>
              </w:rPr>
            </w:pPr>
          </w:p>
        </w:tc>
        <w:tc>
          <w:tcPr>
            <w:tcW w:w="4597" w:type="dxa"/>
            <w:tcBorders>
              <w:bottom w:val="single" w:sz="4" w:space="0" w:color="auto"/>
            </w:tcBorders>
            <w:shd w:val="clear" w:color="auto" w:fill="auto"/>
          </w:tcPr>
          <w:p w14:paraId="03F0519B" w14:textId="1D28B788" w:rsidR="00D32BDF" w:rsidRPr="00544870" w:rsidRDefault="00000000" w:rsidP="00AF4EDC">
            <w:pP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Apgrozījums-Pārdotās produkcijas ražošanas izmaksas </m:t>
                    </m:r>
                  </m:num>
                  <m:den>
                    <m:r>
                      <m:rPr>
                        <m:sty m:val="p"/>
                      </m:rPr>
                      <w:rPr>
                        <w:rFonts w:ascii="Cambria Math" w:hAnsi="Cambria Math" w:cs="Tahoma"/>
                        <w:szCs w:val="18"/>
                      </w:rPr>
                      <m:t xml:space="preserve">Apgrozījums  </m:t>
                    </m:r>
                  </m:den>
                </m:f>
                <m:r>
                  <w:rPr>
                    <w:rFonts w:ascii="Cambria Math" w:hAnsi="Cambria Math" w:cs="Tahoma"/>
                    <w:szCs w:val="18"/>
                  </w:rPr>
                  <m:t>1.58</m:t>
                </m:r>
              </m:oMath>
            </m:oMathPara>
          </w:p>
          <w:p w14:paraId="357764C0" w14:textId="77777777" w:rsidR="007D68F7" w:rsidRPr="00544870" w:rsidRDefault="007D68F7" w:rsidP="00D024DB">
            <w:pPr>
              <w:jc w:val="center"/>
              <w:rPr>
                <w:rFonts w:cs="Tahoma"/>
                <w:b/>
                <w:szCs w:val="18"/>
              </w:rPr>
            </w:pPr>
          </w:p>
        </w:tc>
      </w:tr>
    </w:tbl>
    <w:p w14:paraId="3EB9ECED" w14:textId="77777777" w:rsidR="00170A13" w:rsidRPr="00544870" w:rsidRDefault="00170A13" w:rsidP="00D32BDF">
      <w:pPr>
        <w:spacing w:before="120" w:after="120"/>
        <w:jc w:val="both"/>
        <w:rPr>
          <w:rFonts w:cs="Tahoma"/>
          <w:b/>
          <w:szCs w:val="18"/>
        </w:rPr>
      </w:pPr>
    </w:p>
    <w:p w14:paraId="7DC3228D" w14:textId="77777777" w:rsidR="00170A13" w:rsidRPr="00544870" w:rsidRDefault="00170A13" w:rsidP="00D32BDF">
      <w:pPr>
        <w:spacing w:before="120" w:after="120"/>
        <w:jc w:val="both"/>
        <w:rPr>
          <w:rFonts w:cs="Tahoma"/>
          <w:b/>
          <w:szCs w:val="18"/>
        </w:rPr>
      </w:pPr>
    </w:p>
    <w:p w14:paraId="621D3D26" w14:textId="77777777" w:rsidR="00D32BDF" w:rsidRPr="00544870" w:rsidRDefault="00D32BDF" w:rsidP="00D32BDF">
      <w:pPr>
        <w:spacing w:before="120" w:after="120"/>
        <w:jc w:val="both"/>
        <w:rPr>
          <w:rFonts w:cs="Tahoma"/>
          <w:b/>
          <w:szCs w:val="18"/>
        </w:rPr>
      </w:pPr>
      <w:r w:rsidRPr="00544870">
        <w:rPr>
          <w:rFonts w:cs="Tahoma"/>
          <w:b/>
          <w:szCs w:val="18"/>
        </w:rPr>
        <w:t>Nodrošinājuma ar pašu līdzekļiem koeficients</w:t>
      </w:r>
    </w:p>
    <w:tbl>
      <w:tblPr>
        <w:tblW w:w="0" w:type="auto"/>
        <w:tblLook w:val="04A0" w:firstRow="1" w:lastRow="0" w:firstColumn="1" w:lastColumn="0" w:noHBand="0" w:noVBand="1"/>
      </w:tblPr>
      <w:tblGrid>
        <w:gridCol w:w="2414"/>
        <w:gridCol w:w="4915"/>
      </w:tblGrid>
      <w:tr w:rsidR="00544870" w:rsidRPr="00544870" w14:paraId="26730A6B" w14:textId="77777777" w:rsidTr="001C2191">
        <w:tc>
          <w:tcPr>
            <w:tcW w:w="2414" w:type="dxa"/>
            <w:tcBorders>
              <w:bottom w:val="single" w:sz="4" w:space="0" w:color="auto"/>
            </w:tcBorders>
            <w:shd w:val="clear" w:color="auto" w:fill="auto"/>
          </w:tcPr>
          <w:p w14:paraId="16BFB47F" w14:textId="77777777" w:rsidR="00D32BDF" w:rsidRPr="00544870" w:rsidRDefault="00D32BDF" w:rsidP="00B1349F">
            <w:pPr>
              <w:spacing w:before="120" w:after="120"/>
              <w:rPr>
                <w:rFonts w:cs="Tahoma"/>
                <w:szCs w:val="18"/>
              </w:rPr>
            </w:pPr>
            <w:r w:rsidRPr="00544870">
              <w:rPr>
                <w:rFonts w:cs="Tahoma"/>
                <w:szCs w:val="18"/>
              </w:rPr>
              <w:t>Ilgtermiņa ieguldījumu segums ar pašu kapitālu</w:t>
            </w:r>
          </w:p>
        </w:tc>
        <w:tc>
          <w:tcPr>
            <w:tcW w:w="4915" w:type="dxa"/>
            <w:tcBorders>
              <w:bottom w:val="single" w:sz="4" w:space="0" w:color="auto"/>
            </w:tcBorders>
            <w:shd w:val="clear" w:color="auto" w:fill="auto"/>
          </w:tcPr>
          <w:p w14:paraId="537C2FDF" w14:textId="57F34E21" w:rsidR="00D32BDF" w:rsidRPr="00544870" w:rsidRDefault="00000000" w:rsidP="00AF4EDC">
            <w:pPr>
              <w:jc w:val="center"/>
              <w:rPr>
                <w:rFonts w:cs="Tahoma"/>
                <w:szCs w:val="18"/>
              </w:rPr>
            </w:pPr>
            <m:oMath>
              <m:f>
                <m:fPr>
                  <m:ctrlPr>
                    <w:rPr>
                      <w:rFonts w:ascii="Cambria Math" w:hAnsi="Cambria Math" w:cs="Tahoma"/>
                      <w:szCs w:val="18"/>
                    </w:rPr>
                  </m:ctrlPr>
                </m:fPr>
                <m:num>
                  <m:r>
                    <m:rPr>
                      <m:sty m:val="p"/>
                    </m:rPr>
                    <w:rPr>
                      <w:rFonts w:ascii="Cambria Math" w:hAnsi="Cambria Math" w:cs="Tahoma"/>
                      <w:szCs w:val="18"/>
                    </w:rPr>
                    <m:t xml:space="preserve">Pašu kapitāls </m:t>
                  </m:r>
                </m:num>
                <m:den>
                  <m:r>
                    <m:rPr>
                      <m:sty m:val="p"/>
                    </m:rPr>
                    <w:rPr>
                      <w:rFonts w:ascii="Cambria Math" w:hAnsi="Cambria Math" w:cs="Tahoma"/>
                      <w:szCs w:val="18"/>
                    </w:rPr>
                    <m:t>Ilgtermiņa ieguldījumi</m:t>
                  </m:r>
                </m:den>
              </m:f>
              <m:r>
                <w:rPr>
                  <w:rFonts w:ascii="Cambria Math" w:hAnsi="Cambria Math" w:cs="Tahoma"/>
                  <w:szCs w:val="18"/>
                </w:rPr>
                <m:t xml:space="preserve"> </m:t>
              </m:r>
            </m:oMath>
            <w:r w:rsidR="00FE6E0E">
              <w:rPr>
                <w:rFonts w:cs="Tahoma"/>
                <w:szCs w:val="18"/>
              </w:rPr>
              <w:t>0.77</w:t>
            </w:r>
          </w:p>
          <w:p w14:paraId="5E455FA4" w14:textId="77777777" w:rsidR="00A05AAB" w:rsidRPr="00544870" w:rsidRDefault="00A05AAB" w:rsidP="00D024DB">
            <w:pPr>
              <w:jc w:val="center"/>
              <w:rPr>
                <w:rFonts w:cs="Tahoma"/>
                <w:b/>
                <w:szCs w:val="18"/>
              </w:rPr>
            </w:pPr>
          </w:p>
        </w:tc>
      </w:tr>
      <w:tr w:rsidR="00544870" w:rsidRPr="00544870" w14:paraId="09C99019" w14:textId="77777777" w:rsidTr="001C2191">
        <w:tc>
          <w:tcPr>
            <w:tcW w:w="2414" w:type="dxa"/>
            <w:tcBorders>
              <w:top w:val="single" w:sz="4" w:space="0" w:color="auto"/>
              <w:bottom w:val="single" w:sz="4" w:space="0" w:color="auto"/>
            </w:tcBorders>
            <w:shd w:val="clear" w:color="auto" w:fill="auto"/>
          </w:tcPr>
          <w:p w14:paraId="26637DAB" w14:textId="77777777" w:rsidR="00D32BDF" w:rsidRPr="00544870" w:rsidRDefault="00D32BDF" w:rsidP="00B1349F">
            <w:pPr>
              <w:spacing w:before="120" w:after="120"/>
              <w:rPr>
                <w:rFonts w:cs="Tahoma"/>
                <w:szCs w:val="18"/>
              </w:rPr>
            </w:pPr>
            <w:r w:rsidRPr="00544870">
              <w:rPr>
                <w:rFonts w:cs="Tahoma"/>
                <w:szCs w:val="18"/>
              </w:rPr>
              <w:t>Apgrozāmo līdzekļu segums ar īstermiņa saistībām</w:t>
            </w:r>
          </w:p>
        </w:tc>
        <w:tc>
          <w:tcPr>
            <w:tcW w:w="4915" w:type="dxa"/>
            <w:tcBorders>
              <w:top w:val="single" w:sz="4" w:space="0" w:color="auto"/>
              <w:bottom w:val="single" w:sz="4" w:space="0" w:color="auto"/>
            </w:tcBorders>
            <w:shd w:val="clear" w:color="auto" w:fill="auto"/>
          </w:tcPr>
          <w:p w14:paraId="51D8D7F2" w14:textId="49604E7E" w:rsidR="00D32BDF" w:rsidRPr="00544870" w:rsidRDefault="00000000" w:rsidP="00AF4EDC">
            <w:pPr>
              <w:jc w:val="center"/>
              <w:rPr>
                <w:rFonts w:cs="Tahoma"/>
                <w:szCs w:val="18"/>
              </w:rPr>
            </w:pPr>
            <m:oMath>
              <m:f>
                <m:fPr>
                  <m:ctrlPr>
                    <w:rPr>
                      <w:rFonts w:ascii="Cambria Math" w:hAnsi="Cambria Math" w:cs="Tahoma"/>
                      <w:szCs w:val="18"/>
                    </w:rPr>
                  </m:ctrlPr>
                </m:fPr>
                <m:num>
                  <m:r>
                    <m:rPr>
                      <m:sty m:val="p"/>
                    </m:rPr>
                    <w:rPr>
                      <w:rFonts w:ascii="Cambria Math" w:hAnsi="Cambria Math" w:cs="Tahoma"/>
                      <w:szCs w:val="18"/>
                    </w:rPr>
                    <m:t xml:space="preserve">Īstermiņa saistības </m:t>
                  </m:r>
                </m:num>
                <m:den>
                  <m:r>
                    <m:rPr>
                      <m:sty m:val="p"/>
                    </m:rPr>
                    <w:rPr>
                      <w:rFonts w:ascii="Cambria Math" w:hAnsi="Cambria Math" w:cs="Tahoma"/>
                      <w:szCs w:val="18"/>
                    </w:rPr>
                    <m:t>Apgrozāmie līdzekļi</m:t>
                  </m:r>
                </m:den>
              </m:f>
              <m:r>
                <w:rPr>
                  <w:rFonts w:ascii="Cambria Math" w:hAnsi="Cambria Math" w:cs="Tahoma"/>
                  <w:szCs w:val="18"/>
                </w:rPr>
                <m:t xml:space="preserve"> </m:t>
              </m:r>
            </m:oMath>
            <w:r w:rsidR="00FE6E0E">
              <w:rPr>
                <w:rFonts w:cs="Tahoma"/>
                <w:szCs w:val="18"/>
              </w:rPr>
              <w:t>0.63</w:t>
            </w:r>
          </w:p>
          <w:p w14:paraId="06E13C0E" w14:textId="77777777" w:rsidR="00B1349F" w:rsidRPr="00544870" w:rsidRDefault="00B1349F" w:rsidP="00D024DB">
            <w:pPr>
              <w:jc w:val="center"/>
              <w:rPr>
                <w:rFonts w:cs="Tahoma"/>
                <w:b/>
                <w:szCs w:val="18"/>
              </w:rPr>
            </w:pPr>
          </w:p>
        </w:tc>
      </w:tr>
      <w:tr w:rsidR="00544870" w:rsidRPr="00544870" w14:paraId="45C469E4" w14:textId="77777777" w:rsidTr="001C2191">
        <w:tc>
          <w:tcPr>
            <w:tcW w:w="2414" w:type="dxa"/>
            <w:tcBorders>
              <w:top w:val="single" w:sz="4" w:space="0" w:color="auto"/>
            </w:tcBorders>
            <w:shd w:val="clear" w:color="auto" w:fill="auto"/>
          </w:tcPr>
          <w:p w14:paraId="14A9CC9A" w14:textId="77777777" w:rsidR="00D024DB" w:rsidRPr="00544870" w:rsidRDefault="00D32BDF" w:rsidP="00AF4EDC">
            <w:pPr>
              <w:spacing w:before="120" w:after="120"/>
              <w:jc w:val="both"/>
              <w:rPr>
                <w:rFonts w:cs="Tahoma"/>
                <w:szCs w:val="18"/>
              </w:rPr>
            </w:pPr>
            <w:r w:rsidRPr="00544870">
              <w:rPr>
                <w:rFonts w:cs="Tahoma"/>
                <w:szCs w:val="18"/>
              </w:rPr>
              <w:t xml:space="preserve">Neto apgrozāmais kapitāls </w:t>
            </w:r>
          </w:p>
          <w:p w14:paraId="511AE84A" w14:textId="77777777" w:rsidR="00D32BDF" w:rsidRPr="00544870" w:rsidRDefault="00D32BDF" w:rsidP="00AF4EDC">
            <w:pPr>
              <w:spacing w:before="120" w:after="120"/>
              <w:jc w:val="both"/>
              <w:rPr>
                <w:rFonts w:cs="Tahoma"/>
                <w:szCs w:val="18"/>
              </w:rPr>
            </w:pPr>
          </w:p>
        </w:tc>
        <w:tc>
          <w:tcPr>
            <w:tcW w:w="4915" w:type="dxa"/>
            <w:tcBorders>
              <w:top w:val="single" w:sz="4" w:space="0" w:color="auto"/>
            </w:tcBorders>
            <w:shd w:val="clear" w:color="auto" w:fill="auto"/>
          </w:tcPr>
          <w:p w14:paraId="274CBB91" w14:textId="52B73A3E" w:rsidR="0072437E" w:rsidRPr="00544870" w:rsidRDefault="00D32BDF" w:rsidP="00A90894">
            <w:pPr>
              <w:spacing w:before="240" w:after="0"/>
              <w:jc w:val="center"/>
              <w:rPr>
                <w:rFonts w:ascii="Cambria Math" w:hAnsi="Cambria Math" w:cs="Tahoma"/>
                <w:szCs w:val="18"/>
              </w:rPr>
            </w:pPr>
            <w:r w:rsidRPr="00544870">
              <w:rPr>
                <w:rFonts w:ascii="Cambria Math" w:hAnsi="Cambria Math" w:cs="Tahoma"/>
                <w:szCs w:val="18"/>
              </w:rPr>
              <w:t>Apgrozāmi</w:t>
            </w:r>
            <w:r w:rsidR="006D3FA1" w:rsidRPr="00544870">
              <w:rPr>
                <w:rFonts w:ascii="Cambria Math" w:hAnsi="Cambria Math" w:cs="Tahoma"/>
                <w:szCs w:val="18"/>
              </w:rPr>
              <w:t>e līdzekļi – Īstermiņa saistības</w:t>
            </w:r>
            <w:r w:rsidR="00A90894" w:rsidRPr="00544870">
              <w:rPr>
                <w:rFonts w:ascii="Cambria Math" w:hAnsi="Cambria Math" w:cs="Tahoma"/>
                <w:szCs w:val="18"/>
              </w:rPr>
              <w:t xml:space="preserve"> </w:t>
            </w:r>
            <w:r w:rsidR="00FE6E0E">
              <w:rPr>
                <w:rFonts w:ascii="Cambria Math" w:hAnsi="Cambria Math" w:cs="Tahoma"/>
                <w:szCs w:val="18"/>
              </w:rPr>
              <w:t>293 964</w:t>
            </w:r>
          </w:p>
        </w:tc>
      </w:tr>
    </w:tbl>
    <w:p w14:paraId="1B1F1CDB" w14:textId="77777777" w:rsidR="00D32BDF" w:rsidRPr="002C2B1B" w:rsidRDefault="00D32BDF" w:rsidP="00D32BDF">
      <w:pPr>
        <w:spacing w:before="120" w:after="120"/>
        <w:jc w:val="both"/>
        <w:rPr>
          <w:rFonts w:cs="Tahoma"/>
          <w:b/>
          <w:szCs w:val="18"/>
        </w:rPr>
      </w:pPr>
      <w:r w:rsidRPr="002C2B1B">
        <w:rPr>
          <w:rFonts w:cs="Tahoma"/>
          <w:b/>
          <w:szCs w:val="18"/>
        </w:rPr>
        <w:t>Saistību vai maksātspējas rādītāji (Sabiedrības spēja segt īstermiņa un ilgtermiņa saistības):</w:t>
      </w:r>
    </w:p>
    <w:tbl>
      <w:tblPr>
        <w:tblW w:w="0" w:type="auto"/>
        <w:tblLook w:val="04A0" w:firstRow="1" w:lastRow="0" w:firstColumn="1" w:lastColumn="0" w:noHBand="0" w:noVBand="1"/>
      </w:tblPr>
      <w:tblGrid>
        <w:gridCol w:w="2414"/>
        <w:gridCol w:w="4448"/>
      </w:tblGrid>
      <w:tr w:rsidR="002273FF" w:rsidRPr="002C2B1B" w14:paraId="73F94434" w14:textId="77777777" w:rsidTr="00AF4EDC">
        <w:tc>
          <w:tcPr>
            <w:tcW w:w="2414" w:type="dxa"/>
            <w:tcBorders>
              <w:bottom w:val="single" w:sz="4" w:space="0" w:color="auto"/>
            </w:tcBorders>
            <w:shd w:val="clear" w:color="auto" w:fill="auto"/>
          </w:tcPr>
          <w:p w14:paraId="13A2CCE9" w14:textId="77777777" w:rsidR="00D32BDF" w:rsidRPr="002C2B1B" w:rsidRDefault="00D32BDF" w:rsidP="00AF4EDC">
            <w:pPr>
              <w:spacing w:before="120" w:after="120"/>
              <w:jc w:val="both"/>
              <w:rPr>
                <w:rFonts w:cs="Tahoma"/>
                <w:szCs w:val="18"/>
              </w:rPr>
            </w:pPr>
            <w:r w:rsidRPr="002C2B1B">
              <w:rPr>
                <w:rFonts w:cs="Tahoma"/>
                <w:szCs w:val="18"/>
              </w:rPr>
              <w:t>Saistību īpatsvars bilancē</w:t>
            </w:r>
          </w:p>
        </w:tc>
        <w:tc>
          <w:tcPr>
            <w:tcW w:w="4448" w:type="dxa"/>
            <w:tcBorders>
              <w:bottom w:val="single" w:sz="4" w:space="0" w:color="auto"/>
            </w:tcBorders>
            <w:shd w:val="clear" w:color="auto" w:fill="auto"/>
          </w:tcPr>
          <w:p w14:paraId="679BC7D4" w14:textId="2E04C613" w:rsidR="00D32BDF" w:rsidRPr="00544870" w:rsidRDefault="00000000" w:rsidP="00AF4EDC">
            <w:pPr>
              <w:jc w:val="center"/>
              <w:rPr>
                <w:rFonts w:cs="Tahoma"/>
                <w:szCs w:val="18"/>
              </w:rPr>
            </w:pPr>
            <m:oMath>
              <m:f>
                <m:fPr>
                  <m:ctrlPr>
                    <w:rPr>
                      <w:rFonts w:ascii="Cambria Math" w:hAnsi="Cambria Math" w:cs="Tahoma"/>
                      <w:szCs w:val="18"/>
                    </w:rPr>
                  </m:ctrlPr>
                </m:fPr>
                <m:num>
                  <m:r>
                    <m:rPr>
                      <m:sty m:val="p"/>
                    </m:rPr>
                    <w:rPr>
                      <w:rFonts w:ascii="Cambria Math" w:hAnsi="Cambria Math" w:cs="Tahoma"/>
                      <w:szCs w:val="18"/>
                    </w:rPr>
                    <m:t>Kopējās saistības</m:t>
                  </m:r>
                </m:num>
                <m:den>
                  <m:r>
                    <m:rPr>
                      <m:sty m:val="p"/>
                    </m:rPr>
                    <w:rPr>
                      <w:rFonts w:ascii="Cambria Math" w:hAnsi="Cambria Math" w:cs="Tahoma"/>
                      <w:szCs w:val="18"/>
                    </w:rPr>
                    <m:t xml:space="preserve">Bilances kopsumma </m:t>
                  </m:r>
                </m:den>
              </m:f>
            </m:oMath>
            <w:r w:rsidR="00FE6E0E">
              <w:rPr>
                <w:rFonts w:cs="Tahoma"/>
                <w:szCs w:val="18"/>
              </w:rPr>
              <w:t>0.51</w:t>
            </w:r>
          </w:p>
          <w:p w14:paraId="5E4E1144" w14:textId="77777777" w:rsidR="00B1349F" w:rsidRPr="00544870" w:rsidRDefault="00B1349F" w:rsidP="00FF569E">
            <w:pPr>
              <w:jc w:val="center"/>
              <w:rPr>
                <w:rFonts w:cs="Tahoma"/>
                <w:b/>
                <w:szCs w:val="18"/>
              </w:rPr>
            </w:pPr>
          </w:p>
        </w:tc>
      </w:tr>
      <w:tr w:rsidR="002273FF" w:rsidRPr="002C2B1B" w14:paraId="21782B6E" w14:textId="77777777" w:rsidTr="00AF4EDC">
        <w:tc>
          <w:tcPr>
            <w:tcW w:w="2414" w:type="dxa"/>
            <w:tcBorders>
              <w:top w:val="single" w:sz="4" w:space="0" w:color="auto"/>
              <w:bottom w:val="single" w:sz="4" w:space="0" w:color="auto"/>
            </w:tcBorders>
            <w:shd w:val="clear" w:color="auto" w:fill="auto"/>
          </w:tcPr>
          <w:p w14:paraId="3CBA6B50" w14:textId="77777777" w:rsidR="00D32BDF" w:rsidRPr="002C2B1B" w:rsidRDefault="00D32BDF" w:rsidP="00AF4EDC">
            <w:pPr>
              <w:spacing w:before="120" w:after="120"/>
              <w:jc w:val="both"/>
              <w:rPr>
                <w:rFonts w:cs="Tahoma"/>
                <w:szCs w:val="18"/>
              </w:rPr>
            </w:pPr>
            <w:r w:rsidRPr="002C2B1B">
              <w:rPr>
                <w:rFonts w:cs="Tahoma"/>
                <w:szCs w:val="18"/>
              </w:rPr>
              <w:t>Saistību attiecība pret pašu kapitālu</w:t>
            </w:r>
          </w:p>
        </w:tc>
        <w:tc>
          <w:tcPr>
            <w:tcW w:w="4448" w:type="dxa"/>
            <w:tcBorders>
              <w:top w:val="single" w:sz="4" w:space="0" w:color="auto"/>
              <w:bottom w:val="single" w:sz="4" w:space="0" w:color="auto"/>
            </w:tcBorders>
            <w:shd w:val="clear" w:color="auto" w:fill="auto"/>
            <w:vAlign w:val="center"/>
          </w:tcPr>
          <w:p w14:paraId="56B3AF9B" w14:textId="3D477AF6" w:rsidR="00D32BDF" w:rsidRPr="00544870" w:rsidRDefault="00000000" w:rsidP="00AF4EDC">
            <w:pPr>
              <w:jc w:val="center"/>
              <w:rPr>
                <w:rFonts w:cs="Tahoma"/>
                <w:szCs w:val="18"/>
              </w:rPr>
            </w:pPr>
            <m:oMath>
              <m:f>
                <m:fPr>
                  <m:ctrlPr>
                    <w:rPr>
                      <w:rFonts w:ascii="Cambria Math" w:hAnsi="Cambria Math" w:cs="Tahoma"/>
                      <w:szCs w:val="18"/>
                    </w:rPr>
                  </m:ctrlPr>
                </m:fPr>
                <m:num>
                  <m:r>
                    <m:rPr>
                      <m:sty m:val="p"/>
                    </m:rPr>
                    <w:rPr>
                      <w:rFonts w:ascii="Cambria Math" w:hAnsi="Cambria Math" w:cs="Tahoma"/>
                      <w:szCs w:val="18"/>
                    </w:rPr>
                    <m:t>Kopējās saistības</m:t>
                  </m:r>
                </m:num>
                <m:den>
                  <m:r>
                    <m:rPr>
                      <m:sty m:val="p"/>
                    </m:rPr>
                    <w:rPr>
                      <w:rFonts w:ascii="Cambria Math" w:hAnsi="Cambria Math" w:cs="Tahoma"/>
                      <w:szCs w:val="18"/>
                    </w:rPr>
                    <m:t>Pašu kapitāls</m:t>
                  </m:r>
                </m:den>
              </m:f>
            </m:oMath>
            <w:r w:rsidR="00FE6E0E">
              <w:rPr>
                <w:rFonts w:cs="Tahoma"/>
                <w:szCs w:val="18"/>
              </w:rPr>
              <w:t>1.03</w:t>
            </w:r>
          </w:p>
          <w:p w14:paraId="4664BB74" w14:textId="77777777" w:rsidR="00B1349F" w:rsidRPr="00544870" w:rsidRDefault="00B1349F" w:rsidP="00FF569E">
            <w:pPr>
              <w:jc w:val="center"/>
              <w:rPr>
                <w:rFonts w:cs="Tahoma"/>
                <w:b/>
                <w:szCs w:val="18"/>
              </w:rPr>
            </w:pPr>
          </w:p>
        </w:tc>
      </w:tr>
    </w:tbl>
    <w:p w14:paraId="1A303650" w14:textId="77777777" w:rsidR="00897CD6" w:rsidRDefault="00897CD6" w:rsidP="00D32BDF">
      <w:pPr>
        <w:spacing w:before="120" w:after="120"/>
        <w:jc w:val="both"/>
        <w:rPr>
          <w:rFonts w:cs="Tahoma"/>
          <w:b/>
          <w:szCs w:val="18"/>
        </w:rPr>
      </w:pPr>
    </w:p>
    <w:p w14:paraId="2E802417" w14:textId="1C12D98A" w:rsidR="00D32BDF" w:rsidRPr="006267EE" w:rsidRDefault="00D32BDF" w:rsidP="00D32BDF">
      <w:pPr>
        <w:spacing w:before="120" w:after="120"/>
        <w:jc w:val="both"/>
        <w:rPr>
          <w:rFonts w:cs="Tahoma"/>
          <w:b/>
          <w:szCs w:val="18"/>
        </w:rPr>
      </w:pPr>
      <w:r w:rsidRPr="006267EE">
        <w:rPr>
          <w:rFonts w:cs="Tahoma"/>
          <w:b/>
          <w:szCs w:val="18"/>
        </w:rPr>
        <w:t>Sabiedrības akciju vai daļu kopums</w:t>
      </w:r>
    </w:p>
    <w:p w14:paraId="04F542D4" w14:textId="35BFB50F" w:rsidR="000D1B1F" w:rsidRPr="00D354DB" w:rsidRDefault="000D1B1F" w:rsidP="00D32BDF">
      <w:pPr>
        <w:spacing w:before="120" w:after="120"/>
        <w:jc w:val="both"/>
        <w:rPr>
          <w:rFonts w:cs="Tahoma"/>
          <w:color w:val="000000" w:themeColor="text1"/>
          <w:szCs w:val="18"/>
        </w:rPr>
      </w:pPr>
      <w:r w:rsidRPr="00D354DB">
        <w:rPr>
          <w:rFonts w:cs="Tahoma"/>
          <w:color w:val="000000" w:themeColor="text1"/>
          <w:szCs w:val="18"/>
        </w:rPr>
        <w:t>20</w:t>
      </w:r>
      <w:r w:rsidR="00B56AA8" w:rsidRPr="00D354DB">
        <w:rPr>
          <w:rFonts w:cs="Tahoma"/>
          <w:color w:val="000000" w:themeColor="text1"/>
          <w:szCs w:val="18"/>
        </w:rPr>
        <w:t>2</w:t>
      </w:r>
      <w:r w:rsidR="00C85A68">
        <w:rPr>
          <w:rFonts w:cs="Tahoma"/>
          <w:color w:val="000000" w:themeColor="text1"/>
          <w:szCs w:val="18"/>
        </w:rPr>
        <w:t>2</w:t>
      </w:r>
      <w:r w:rsidR="006D3FA1" w:rsidRPr="00D354DB">
        <w:rPr>
          <w:rFonts w:cs="Tahoma"/>
          <w:color w:val="000000" w:themeColor="text1"/>
          <w:szCs w:val="18"/>
        </w:rPr>
        <w:t>.</w:t>
      </w:r>
      <w:r w:rsidRPr="00D354DB">
        <w:rPr>
          <w:rFonts w:cs="Tahoma"/>
          <w:color w:val="000000" w:themeColor="text1"/>
          <w:szCs w:val="18"/>
        </w:rPr>
        <w:t xml:space="preserve">gada </w:t>
      </w:r>
      <w:r w:rsidR="006D3FA1" w:rsidRPr="00D354DB">
        <w:rPr>
          <w:rFonts w:cs="Tahoma"/>
          <w:color w:val="000000" w:themeColor="text1"/>
          <w:szCs w:val="18"/>
        </w:rPr>
        <w:t>3</w:t>
      </w:r>
      <w:r w:rsidR="00C85A68">
        <w:rPr>
          <w:rFonts w:cs="Tahoma"/>
          <w:color w:val="000000" w:themeColor="text1"/>
          <w:szCs w:val="18"/>
        </w:rPr>
        <w:t>0.</w:t>
      </w:r>
      <w:r w:rsidR="000F0A29">
        <w:rPr>
          <w:rFonts w:cs="Tahoma"/>
          <w:color w:val="000000" w:themeColor="text1"/>
          <w:szCs w:val="18"/>
        </w:rPr>
        <w:t>septembrī</w:t>
      </w:r>
      <w:r w:rsidRPr="00D354DB">
        <w:rPr>
          <w:rFonts w:cs="Tahoma"/>
          <w:color w:val="000000" w:themeColor="text1"/>
          <w:szCs w:val="18"/>
        </w:rPr>
        <w:t xml:space="preserve"> Sabiedrības reģistrētais un apmaksātais pamatkapitāls ir EUR 1</w:t>
      </w:r>
      <w:r w:rsidR="00C85A68">
        <w:rPr>
          <w:rFonts w:cs="Tahoma"/>
          <w:color w:val="000000" w:themeColor="text1"/>
          <w:szCs w:val="18"/>
        </w:rPr>
        <w:t> </w:t>
      </w:r>
      <w:r w:rsidRPr="00D354DB">
        <w:rPr>
          <w:rFonts w:cs="Tahoma"/>
          <w:color w:val="000000" w:themeColor="text1"/>
          <w:szCs w:val="18"/>
        </w:rPr>
        <w:t>8</w:t>
      </w:r>
      <w:r w:rsidR="00C85A68">
        <w:rPr>
          <w:rFonts w:cs="Tahoma"/>
          <w:color w:val="000000" w:themeColor="text1"/>
          <w:szCs w:val="18"/>
        </w:rPr>
        <w:t>98 524</w:t>
      </w:r>
      <w:r w:rsidRPr="00D354DB">
        <w:rPr>
          <w:rFonts w:cs="Tahoma"/>
          <w:color w:val="000000" w:themeColor="text1"/>
          <w:szCs w:val="18"/>
        </w:rPr>
        <w:t>, kas sastāv no 1</w:t>
      </w:r>
      <w:r w:rsidR="00C85A68">
        <w:rPr>
          <w:rFonts w:cs="Tahoma"/>
          <w:color w:val="000000" w:themeColor="text1"/>
          <w:szCs w:val="18"/>
        </w:rPr>
        <w:t> </w:t>
      </w:r>
      <w:r w:rsidRPr="00D354DB">
        <w:rPr>
          <w:rFonts w:cs="Tahoma"/>
          <w:color w:val="000000" w:themeColor="text1"/>
          <w:szCs w:val="18"/>
        </w:rPr>
        <w:t>8</w:t>
      </w:r>
      <w:r w:rsidR="00C85A68">
        <w:rPr>
          <w:rFonts w:cs="Tahoma"/>
          <w:color w:val="000000" w:themeColor="text1"/>
          <w:szCs w:val="18"/>
        </w:rPr>
        <w:t>98 524</w:t>
      </w:r>
      <w:r w:rsidRPr="00D354DB">
        <w:rPr>
          <w:rFonts w:cs="Tahoma"/>
          <w:color w:val="000000" w:themeColor="text1"/>
          <w:szCs w:val="18"/>
        </w:rPr>
        <w:t xml:space="preserve"> daļām, ar vienas daļas nominālvērtību 1</w:t>
      </w:r>
      <w:r w:rsidR="00E87E08" w:rsidRPr="00D354DB">
        <w:rPr>
          <w:rFonts w:cs="Tahoma"/>
          <w:color w:val="000000" w:themeColor="text1"/>
          <w:szCs w:val="18"/>
        </w:rPr>
        <w:t xml:space="preserve"> </w:t>
      </w:r>
      <w:r w:rsidRPr="00D354DB">
        <w:rPr>
          <w:rFonts w:cs="Tahoma"/>
          <w:color w:val="000000" w:themeColor="text1"/>
          <w:szCs w:val="18"/>
        </w:rPr>
        <w:t xml:space="preserve">(viens) </w:t>
      </w:r>
      <w:proofErr w:type="spellStart"/>
      <w:r w:rsidRPr="00D354DB">
        <w:rPr>
          <w:rFonts w:cs="Tahoma"/>
          <w:color w:val="000000" w:themeColor="text1"/>
          <w:szCs w:val="18"/>
        </w:rPr>
        <w:t>euro</w:t>
      </w:r>
      <w:proofErr w:type="spellEnd"/>
      <w:r w:rsidRPr="00D354DB">
        <w:rPr>
          <w:rFonts w:cs="Tahoma"/>
          <w:color w:val="000000" w:themeColor="text1"/>
          <w:szCs w:val="18"/>
        </w:rPr>
        <w:t>.</w:t>
      </w:r>
    </w:p>
    <w:p w14:paraId="50116288" w14:textId="18B707FA" w:rsidR="000D1B1F" w:rsidRPr="00A3288C" w:rsidRDefault="000D1B1F" w:rsidP="00D32BDF">
      <w:pPr>
        <w:spacing w:before="120" w:after="120"/>
        <w:jc w:val="both"/>
        <w:rPr>
          <w:rFonts w:cs="Tahoma"/>
          <w:color w:val="FF0000"/>
          <w:szCs w:val="18"/>
        </w:rPr>
      </w:pPr>
      <w:r w:rsidRPr="00CD42E7">
        <w:rPr>
          <w:rFonts w:cs="Tahoma"/>
          <w:szCs w:val="18"/>
        </w:rPr>
        <w:t xml:space="preserve">Pamatkapitāla attiecība pret pašu kapitālu </w:t>
      </w:r>
      <w:r w:rsidR="00653CD0" w:rsidRPr="00CD42E7">
        <w:rPr>
          <w:rFonts w:cs="Tahoma"/>
          <w:szCs w:val="18"/>
        </w:rPr>
        <w:t>u</w:t>
      </w:r>
      <w:r w:rsidRPr="00CD42E7">
        <w:rPr>
          <w:rFonts w:cs="Tahoma"/>
          <w:szCs w:val="18"/>
        </w:rPr>
        <w:t>z  3</w:t>
      </w:r>
      <w:r w:rsidR="00C85A68">
        <w:rPr>
          <w:rFonts w:cs="Tahoma"/>
          <w:szCs w:val="18"/>
        </w:rPr>
        <w:t>0.0</w:t>
      </w:r>
      <w:r w:rsidR="000F0A29">
        <w:rPr>
          <w:rFonts w:cs="Tahoma"/>
          <w:szCs w:val="18"/>
        </w:rPr>
        <w:t>9</w:t>
      </w:r>
      <w:r w:rsidR="00C85A68">
        <w:rPr>
          <w:rFonts w:cs="Tahoma"/>
          <w:szCs w:val="18"/>
        </w:rPr>
        <w:t>.2022.</w:t>
      </w:r>
      <w:r w:rsidRPr="00CD42E7">
        <w:rPr>
          <w:rFonts w:cs="Tahoma"/>
          <w:szCs w:val="18"/>
        </w:rPr>
        <w:t xml:space="preserve"> ir </w:t>
      </w:r>
      <w:r w:rsidR="00653CD0" w:rsidRPr="00544870">
        <w:rPr>
          <w:rFonts w:cs="Tahoma"/>
          <w:szCs w:val="18"/>
        </w:rPr>
        <w:t xml:space="preserve">; </w:t>
      </w:r>
      <w:r w:rsidRPr="00544870">
        <w:rPr>
          <w:rFonts w:cs="Tahoma"/>
          <w:szCs w:val="18"/>
        </w:rPr>
        <w:t>uz 3</w:t>
      </w:r>
      <w:r w:rsidR="000F0A29">
        <w:rPr>
          <w:rFonts w:cs="Tahoma"/>
          <w:szCs w:val="18"/>
        </w:rPr>
        <w:t>0.06.</w:t>
      </w:r>
      <w:r w:rsidR="00C85A68">
        <w:rPr>
          <w:rFonts w:cs="Tahoma"/>
          <w:szCs w:val="18"/>
        </w:rPr>
        <w:t>2022.</w:t>
      </w:r>
      <w:r w:rsidRPr="00544870">
        <w:rPr>
          <w:rFonts w:cs="Tahoma"/>
          <w:szCs w:val="18"/>
        </w:rPr>
        <w:t xml:space="preserve"> tas </w:t>
      </w:r>
      <w:r w:rsidR="00916666" w:rsidRPr="00544870">
        <w:rPr>
          <w:rFonts w:cs="Tahoma"/>
          <w:szCs w:val="18"/>
        </w:rPr>
        <w:t>bija</w:t>
      </w:r>
      <w:r w:rsidRPr="00544870">
        <w:rPr>
          <w:rFonts w:cs="Tahoma"/>
          <w:szCs w:val="18"/>
        </w:rPr>
        <w:t xml:space="preserve"> </w:t>
      </w:r>
      <w:r w:rsidR="00C85A68">
        <w:rPr>
          <w:rFonts w:cs="Tahoma"/>
          <w:szCs w:val="18"/>
        </w:rPr>
        <w:t>.</w:t>
      </w:r>
    </w:p>
    <w:p w14:paraId="6A2B70A0" w14:textId="77777777" w:rsidR="006D3FA1" w:rsidRDefault="006D3FA1" w:rsidP="00D32BDF">
      <w:pPr>
        <w:spacing w:before="120" w:after="120"/>
        <w:jc w:val="both"/>
        <w:rPr>
          <w:rFonts w:cs="Tahoma"/>
          <w:szCs w:val="18"/>
        </w:rPr>
      </w:pPr>
    </w:p>
    <w:p w14:paraId="45FDD8FE" w14:textId="2C47B01C" w:rsidR="000D1B1F" w:rsidRPr="006267EE" w:rsidRDefault="000D1B1F" w:rsidP="00D32BDF">
      <w:pPr>
        <w:spacing w:before="120" w:after="120"/>
        <w:jc w:val="both"/>
        <w:rPr>
          <w:rFonts w:cs="Tahoma"/>
          <w:szCs w:val="18"/>
        </w:rPr>
      </w:pPr>
      <w:r w:rsidRPr="006267EE">
        <w:rPr>
          <w:rFonts w:cs="Tahoma"/>
          <w:szCs w:val="18"/>
        </w:rPr>
        <w:t>Uz 20</w:t>
      </w:r>
      <w:r w:rsidR="006267EE" w:rsidRPr="006267EE">
        <w:rPr>
          <w:rFonts w:cs="Tahoma"/>
          <w:szCs w:val="18"/>
        </w:rPr>
        <w:t>2</w:t>
      </w:r>
      <w:r w:rsidR="00DB4CBC">
        <w:rPr>
          <w:rFonts w:cs="Tahoma"/>
          <w:szCs w:val="18"/>
        </w:rPr>
        <w:t>2</w:t>
      </w:r>
      <w:r w:rsidR="006D3FA1">
        <w:rPr>
          <w:rFonts w:cs="Tahoma"/>
          <w:szCs w:val="18"/>
        </w:rPr>
        <w:t>.gada 3</w:t>
      </w:r>
      <w:r w:rsidR="00DB4CBC">
        <w:rPr>
          <w:rFonts w:cs="Tahoma"/>
          <w:szCs w:val="18"/>
        </w:rPr>
        <w:t xml:space="preserve">0. </w:t>
      </w:r>
      <w:r w:rsidR="000F0A29">
        <w:rPr>
          <w:rFonts w:cs="Tahoma"/>
          <w:szCs w:val="18"/>
        </w:rPr>
        <w:t>septembri</w:t>
      </w:r>
      <w:r w:rsidRPr="006267EE">
        <w:rPr>
          <w:rFonts w:cs="Tahoma"/>
          <w:szCs w:val="18"/>
        </w:rPr>
        <w:t xml:space="preserve"> Sabiedrības dalībnieku kapitāla daļas sadalās sekojoši:</w:t>
      </w:r>
    </w:p>
    <w:tbl>
      <w:tblPr>
        <w:tblStyle w:val="Reatabula"/>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276"/>
        <w:gridCol w:w="1843"/>
        <w:gridCol w:w="1417"/>
        <w:gridCol w:w="1559"/>
      </w:tblGrid>
      <w:tr w:rsidR="000503BB" w:rsidRPr="000503BB" w14:paraId="46A8931F" w14:textId="77777777" w:rsidTr="002A1038">
        <w:tc>
          <w:tcPr>
            <w:tcW w:w="3085" w:type="dxa"/>
            <w:tcBorders>
              <w:top w:val="nil"/>
              <w:bottom w:val="single" w:sz="4" w:space="0" w:color="auto"/>
            </w:tcBorders>
          </w:tcPr>
          <w:p w14:paraId="367A5D18" w14:textId="77777777" w:rsidR="000D1B1F" w:rsidRPr="000503BB" w:rsidRDefault="000D1B1F" w:rsidP="002A1038">
            <w:pPr>
              <w:spacing w:after="0"/>
              <w:jc w:val="center"/>
              <w:rPr>
                <w:rFonts w:cs="Tahoma"/>
                <w:b/>
                <w:color w:val="000000" w:themeColor="text1"/>
                <w:szCs w:val="18"/>
              </w:rPr>
            </w:pPr>
            <w:r w:rsidRPr="000503BB">
              <w:rPr>
                <w:rFonts w:cs="Tahoma"/>
                <w:b/>
                <w:color w:val="000000" w:themeColor="text1"/>
                <w:szCs w:val="18"/>
              </w:rPr>
              <w:t>Sabiedrības dalībnieki</w:t>
            </w:r>
          </w:p>
        </w:tc>
        <w:tc>
          <w:tcPr>
            <w:tcW w:w="1276" w:type="dxa"/>
            <w:tcBorders>
              <w:top w:val="nil"/>
              <w:bottom w:val="single" w:sz="4" w:space="0" w:color="auto"/>
            </w:tcBorders>
          </w:tcPr>
          <w:p w14:paraId="0F522CE0" w14:textId="77777777" w:rsidR="000D1B1F" w:rsidRPr="000503BB" w:rsidRDefault="000D1B1F" w:rsidP="002A1038">
            <w:pPr>
              <w:spacing w:after="0"/>
              <w:jc w:val="center"/>
              <w:rPr>
                <w:rFonts w:cs="Tahoma"/>
                <w:b/>
                <w:color w:val="000000" w:themeColor="text1"/>
                <w:szCs w:val="18"/>
              </w:rPr>
            </w:pPr>
            <w:r w:rsidRPr="000503BB">
              <w:rPr>
                <w:rFonts w:cs="Tahoma"/>
                <w:b/>
                <w:color w:val="000000" w:themeColor="text1"/>
                <w:szCs w:val="18"/>
              </w:rPr>
              <w:t>Daļu skaits</w:t>
            </w:r>
          </w:p>
        </w:tc>
        <w:tc>
          <w:tcPr>
            <w:tcW w:w="1843" w:type="dxa"/>
            <w:tcBorders>
              <w:top w:val="nil"/>
              <w:bottom w:val="single" w:sz="4" w:space="0" w:color="auto"/>
            </w:tcBorders>
          </w:tcPr>
          <w:p w14:paraId="5E9047F8" w14:textId="77777777" w:rsidR="000D1B1F" w:rsidRPr="000503BB" w:rsidRDefault="000D1B1F" w:rsidP="002A1038">
            <w:pPr>
              <w:spacing w:after="0"/>
              <w:jc w:val="center"/>
              <w:rPr>
                <w:rFonts w:cs="Tahoma"/>
                <w:b/>
                <w:color w:val="000000" w:themeColor="text1"/>
                <w:szCs w:val="18"/>
              </w:rPr>
            </w:pPr>
            <w:r w:rsidRPr="000503BB">
              <w:rPr>
                <w:rFonts w:cs="Tahoma"/>
                <w:b/>
                <w:color w:val="000000" w:themeColor="text1"/>
                <w:szCs w:val="18"/>
              </w:rPr>
              <w:t>Nominālvērtība EUR</w:t>
            </w:r>
          </w:p>
        </w:tc>
        <w:tc>
          <w:tcPr>
            <w:tcW w:w="1417" w:type="dxa"/>
            <w:tcBorders>
              <w:top w:val="nil"/>
              <w:bottom w:val="single" w:sz="4" w:space="0" w:color="auto"/>
            </w:tcBorders>
          </w:tcPr>
          <w:p w14:paraId="6025D094" w14:textId="77777777" w:rsidR="000D1B1F" w:rsidRPr="000503BB" w:rsidRDefault="00FB7158" w:rsidP="002A1038">
            <w:pPr>
              <w:spacing w:after="0"/>
              <w:jc w:val="center"/>
              <w:rPr>
                <w:rFonts w:cs="Tahoma"/>
                <w:b/>
                <w:color w:val="000000" w:themeColor="text1"/>
                <w:szCs w:val="18"/>
              </w:rPr>
            </w:pPr>
            <w:r w:rsidRPr="000503BB">
              <w:rPr>
                <w:rFonts w:cs="Tahoma"/>
                <w:b/>
                <w:color w:val="000000" w:themeColor="text1"/>
                <w:szCs w:val="18"/>
              </w:rPr>
              <w:t>% sadalījums</w:t>
            </w:r>
          </w:p>
        </w:tc>
        <w:tc>
          <w:tcPr>
            <w:tcW w:w="1559" w:type="dxa"/>
            <w:tcBorders>
              <w:top w:val="nil"/>
              <w:bottom w:val="single" w:sz="4" w:space="0" w:color="auto"/>
            </w:tcBorders>
          </w:tcPr>
          <w:p w14:paraId="25BFB5A7" w14:textId="77777777" w:rsidR="000D1B1F" w:rsidRPr="000503BB" w:rsidRDefault="00FB7158" w:rsidP="002A1038">
            <w:pPr>
              <w:spacing w:after="0"/>
              <w:jc w:val="center"/>
              <w:rPr>
                <w:rFonts w:cs="Tahoma"/>
                <w:b/>
                <w:color w:val="000000" w:themeColor="text1"/>
                <w:szCs w:val="18"/>
              </w:rPr>
            </w:pPr>
            <w:r w:rsidRPr="000503BB">
              <w:rPr>
                <w:rFonts w:cs="Tahoma"/>
                <w:b/>
                <w:color w:val="000000" w:themeColor="text1"/>
                <w:szCs w:val="18"/>
              </w:rPr>
              <w:t>Summa EUR</w:t>
            </w:r>
          </w:p>
        </w:tc>
      </w:tr>
      <w:tr w:rsidR="000503BB" w:rsidRPr="000503BB" w14:paraId="467E5049" w14:textId="77777777" w:rsidTr="002A1038">
        <w:tc>
          <w:tcPr>
            <w:tcW w:w="3085" w:type="dxa"/>
            <w:tcBorders>
              <w:top w:val="single" w:sz="4" w:space="0" w:color="auto"/>
            </w:tcBorders>
          </w:tcPr>
          <w:p w14:paraId="4C20E2BB" w14:textId="77777777" w:rsidR="000D1B1F" w:rsidRPr="000503BB" w:rsidRDefault="00FB7158" w:rsidP="00FB7158">
            <w:pPr>
              <w:spacing w:after="0"/>
              <w:rPr>
                <w:rFonts w:cs="Tahoma"/>
                <w:color w:val="000000" w:themeColor="text1"/>
                <w:szCs w:val="18"/>
              </w:rPr>
            </w:pPr>
            <w:r w:rsidRPr="000503BB">
              <w:rPr>
                <w:rFonts w:cs="Tahoma"/>
                <w:color w:val="000000" w:themeColor="text1"/>
                <w:szCs w:val="18"/>
              </w:rPr>
              <w:t>Limbažu novada pašvaldība</w:t>
            </w:r>
          </w:p>
        </w:tc>
        <w:tc>
          <w:tcPr>
            <w:tcW w:w="1276" w:type="dxa"/>
            <w:tcBorders>
              <w:top w:val="single" w:sz="4" w:space="0" w:color="auto"/>
            </w:tcBorders>
          </w:tcPr>
          <w:p w14:paraId="24A6EAF0" w14:textId="5E30F262" w:rsidR="000D1B1F" w:rsidRPr="000503BB" w:rsidRDefault="0047544E" w:rsidP="009D6C56">
            <w:pPr>
              <w:spacing w:after="0"/>
              <w:jc w:val="right"/>
              <w:rPr>
                <w:rFonts w:cs="Tahoma"/>
                <w:color w:val="000000" w:themeColor="text1"/>
                <w:szCs w:val="18"/>
              </w:rPr>
            </w:pPr>
            <w:r w:rsidRPr="000503BB">
              <w:rPr>
                <w:rFonts w:cs="Tahoma"/>
                <w:color w:val="000000" w:themeColor="text1"/>
                <w:szCs w:val="18"/>
              </w:rPr>
              <w:t>1</w:t>
            </w:r>
            <w:r w:rsidR="00916666">
              <w:rPr>
                <w:rFonts w:cs="Tahoma"/>
                <w:color w:val="000000" w:themeColor="text1"/>
                <w:szCs w:val="18"/>
              </w:rPr>
              <w:t> </w:t>
            </w:r>
            <w:r w:rsidR="00DB4CBC">
              <w:rPr>
                <w:rFonts w:cs="Tahoma"/>
                <w:color w:val="000000" w:themeColor="text1"/>
                <w:szCs w:val="18"/>
              </w:rPr>
              <w:t>820907</w:t>
            </w:r>
            <w:r w:rsidR="00916666">
              <w:rPr>
                <w:rFonts w:cs="Tahoma"/>
                <w:color w:val="000000" w:themeColor="text1"/>
                <w:szCs w:val="18"/>
              </w:rPr>
              <w:t xml:space="preserve"> </w:t>
            </w:r>
          </w:p>
        </w:tc>
        <w:tc>
          <w:tcPr>
            <w:tcW w:w="1843" w:type="dxa"/>
            <w:tcBorders>
              <w:top w:val="single" w:sz="4" w:space="0" w:color="auto"/>
            </w:tcBorders>
          </w:tcPr>
          <w:p w14:paraId="328FCC36" w14:textId="77777777" w:rsidR="000D1B1F" w:rsidRPr="000503BB" w:rsidRDefault="00FB7158" w:rsidP="00FB7158">
            <w:pPr>
              <w:spacing w:after="0"/>
              <w:jc w:val="center"/>
              <w:rPr>
                <w:rFonts w:cs="Tahoma"/>
                <w:color w:val="000000" w:themeColor="text1"/>
                <w:szCs w:val="18"/>
              </w:rPr>
            </w:pPr>
            <w:r w:rsidRPr="000503BB">
              <w:rPr>
                <w:rFonts w:cs="Tahoma"/>
                <w:color w:val="000000" w:themeColor="text1"/>
                <w:szCs w:val="18"/>
              </w:rPr>
              <w:t>1</w:t>
            </w:r>
          </w:p>
        </w:tc>
        <w:tc>
          <w:tcPr>
            <w:tcW w:w="1417" w:type="dxa"/>
            <w:tcBorders>
              <w:top w:val="single" w:sz="4" w:space="0" w:color="auto"/>
            </w:tcBorders>
          </w:tcPr>
          <w:p w14:paraId="5199F0FC" w14:textId="5307445E" w:rsidR="000D1B1F" w:rsidRPr="000503BB" w:rsidRDefault="007D0263" w:rsidP="009D6C56">
            <w:pPr>
              <w:spacing w:after="0"/>
              <w:jc w:val="right"/>
              <w:rPr>
                <w:rFonts w:cs="Tahoma"/>
                <w:color w:val="000000" w:themeColor="text1"/>
                <w:szCs w:val="18"/>
              </w:rPr>
            </w:pPr>
            <w:r w:rsidRPr="000503BB">
              <w:rPr>
                <w:rFonts w:cs="Tahoma"/>
                <w:color w:val="000000" w:themeColor="text1"/>
                <w:szCs w:val="18"/>
              </w:rPr>
              <w:t>95.</w:t>
            </w:r>
            <w:r w:rsidR="00DB4CBC">
              <w:rPr>
                <w:rFonts w:cs="Tahoma"/>
                <w:color w:val="000000" w:themeColor="text1"/>
                <w:szCs w:val="18"/>
              </w:rPr>
              <w:t>91172</w:t>
            </w:r>
          </w:p>
        </w:tc>
        <w:tc>
          <w:tcPr>
            <w:tcW w:w="1559" w:type="dxa"/>
            <w:tcBorders>
              <w:top w:val="single" w:sz="4" w:space="0" w:color="auto"/>
            </w:tcBorders>
          </w:tcPr>
          <w:p w14:paraId="19BEC452" w14:textId="0CA37A22" w:rsidR="000D1B1F" w:rsidRPr="000503BB" w:rsidRDefault="007D0263" w:rsidP="009D6C56">
            <w:pPr>
              <w:spacing w:after="0"/>
              <w:jc w:val="right"/>
              <w:rPr>
                <w:rFonts w:cs="Tahoma"/>
                <w:color w:val="000000" w:themeColor="text1"/>
                <w:szCs w:val="18"/>
              </w:rPr>
            </w:pPr>
            <w:r w:rsidRPr="000503BB">
              <w:rPr>
                <w:rFonts w:cs="Tahoma"/>
                <w:color w:val="000000" w:themeColor="text1"/>
                <w:szCs w:val="18"/>
              </w:rPr>
              <w:t>1 </w:t>
            </w:r>
            <w:r w:rsidR="00DB4CBC">
              <w:rPr>
                <w:rFonts w:cs="Tahoma"/>
                <w:color w:val="000000" w:themeColor="text1"/>
                <w:szCs w:val="18"/>
              </w:rPr>
              <w:t>820907</w:t>
            </w:r>
          </w:p>
        </w:tc>
      </w:tr>
      <w:tr w:rsidR="000503BB" w:rsidRPr="000503BB" w14:paraId="63E950C2" w14:textId="77777777" w:rsidTr="002A1038">
        <w:tc>
          <w:tcPr>
            <w:tcW w:w="3085" w:type="dxa"/>
            <w:tcBorders>
              <w:bottom w:val="single" w:sz="4" w:space="0" w:color="auto"/>
            </w:tcBorders>
          </w:tcPr>
          <w:p w14:paraId="0EF008B7" w14:textId="3CE9F655" w:rsidR="000D1B1F" w:rsidRPr="000503BB" w:rsidRDefault="007D0263" w:rsidP="001D0A5A">
            <w:pPr>
              <w:spacing w:after="0"/>
              <w:rPr>
                <w:rFonts w:cs="Tahoma"/>
                <w:color w:val="000000" w:themeColor="text1"/>
                <w:szCs w:val="18"/>
              </w:rPr>
            </w:pPr>
            <w:r w:rsidRPr="000503BB">
              <w:rPr>
                <w:rFonts w:cs="Tahoma"/>
                <w:color w:val="000000" w:themeColor="text1"/>
                <w:szCs w:val="18"/>
              </w:rPr>
              <w:t>Siguldas</w:t>
            </w:r>
            <w:r w:rsidR="00FB7158" w:rsidRPr="000503BB">
              <w:rPr>
                <w:rFonts w:cs="Tahoma"/>
                <w:color w:val="000000" w:themeColor="text1"/>
                <w:szCs w:val="18"/>
              </w:rPr>
              <w:t xml:space="preserve"> novada </w:t>
            </w:r>
            <w:r w:rsidR="001D0A5A" w:rsidRPr="000503BB">
              <w:rPr>
                <w:rFonts w:cs="Tahoma"/>
                <w:color w:val="000000" w:themeColor="text1"/>
                <w:szCs w:val="18"/>
              </w:rPr>
              <w:t>dome</w:t>
            </w:r>
          </w:p>
        </w:tc>
        <w:tc>
          <w:tcPr>
            <w:tcW w:w="1276" w:type="dxa"/>
            <w:tcBorders>
              <w:bottom w:val="single" w:sz="4" w:space="0" w:color="auto"/>
            </w:tcBorders>
          </w:tcPr>
          <w:p w14:paraId="298B0DA7" w14:textId="77777777" w:rsidR="000D1B1F" w:rsidRPr="000503BB" w:rsidRDefault="00FB7158" w:rsidP="00FB7158">
            <w:pPr>
              <w:spacing w:after="0"/>
              <w:jc w:val="right"/>
              <w:rPr>
                <w:rFonts w:cs="Tahoma"/>
                <w:color w:val="000000" w:themeColor="text1"/>
                <w:szCs w:val="18"/>
              </w:rPr>
            </w:pPr>
            <w:r w:rsidRPr="000503BB">
              <w:rPr>
                <w:rFonts w:cs="Tahoma"/>
                <w:color w:val="000000" w:themeColor="text1"/>
                <w:szCs w:val="18"/>
              </w:rPr>
              <w:t>77 617</w:t>
            </w:r>
          </w:p>
        </w:tc>
        <w:tc>
          <w:tcPr>
            <w:tcW w:w="1843" w:type="dxa"/>
            <w:tcBorders>
              <w:bottom w:val="single" w:sz="4" w:space="0" w:color="auto"/>
            </w:tcBorders>
          </w:tcPr>
          <w:p w14:paraId="569789D9" w14:textId="77777777" w:rsidR="000D1B1F" w:rsidRPr="000503BB" w:rsidRDefault="00FB7158" w:rsidP="00FB7158">
            <w:pPr>
              <w:spacing w:after="0"/>
              <w:jc w:val="center"/>
              <w:rPr>
                <w:rFonts w:cs="Tahoma"/>
                <w:color w:val="000000" w:themeColor="text1"/>
                <w:szCs w:val="18"/>
              </w:rPr>
            </w:pPr>
            <w:r w:rsidRPr="000503BB">
              <w:rPr>
                <w:rFonts w:cs="Tahoma"/>
                <w:color w:val="000000" w:themeColor="text1"/>
                <w:szCs w:val="18"/>
              </w:rPr>
              <w:t>1</w:t>
            </w:r>
          </w:p>
        </w:tc>
        <w:tc>
          <w:tcPr>
            <w:tcW w:w="1417" w:type="dxa"/>
            <w:tcBorders>
              <w:bottom w:val="single" w:sz="4" w:space="0" w:color="auto"/>
            </w:tcBorders>
          </w:tcPr>
          <w:p w14:paraId="0E901CEE" w14:textId="5A9AE07E" w:rsidR="000D1B1F" w:rsidRPr="000503BB" w:rsidRDefault="0047544E" w:rsidP="009D6C56">
            <w:pPr>
              <w:spacing w:after="0"/>
              <w:jc w:val="right"/>
              <w:rPr>
                <w:rFonts w:cs="Tahoma"/>
                <w:color w:val="000000" w:themeColor="text1"/>
                <w:szCs w:val="18"/>
              </w:rPr>
            </w:pPr>
            <w:r w:rsidRPr="000503BB">
              <w:rPr>
                <w:rFonts w:cs="Tahoma"/>
                <w:color w:val="000000" w:themeColor="text1"/>
                <w:szCs w:val="18"/>
              </w:rPr>
              <w:t>4.</w:t>
            </w:r>
            <w:r w:rsidR="00DB4CBC">
              <w:rPr>
                <w:rFonts w:cs="Tahoma"/>
                <w:color w:val="000000" w:themeColor="text1"/>
                <w:szCs w:val="18"/>
              </w:rPr>
              <w:t>08828</w:t>
            </w:r>
          </w:p>
        </w:tc>
        <w:tc>
          <w:tcPr>
            <w:tcW w:w="1559" w:type="dxa"/>
            <w:tcBorders>
              <w:bottom w:val="single" w:sz="4" w:space="0" w:color="auto"/>
            </w:tcBorders>
          </w:tcPr>
          <w:p w14:paraId="49B29ACC" w14:textId="77777777" w:rsidR="000D1B1F" w:rsidRPr="000503BB" w:rsidRDefault="00FB7158" w:rsidP="00FB7158">
            <w:pPr>
              <w:spacing w:after="0"/>
              <w:jc w:val="right"/>
              <w:rPr>
                <w:rFonts w:cs="Tahoma"/>
                <w:color w:val="000000" w:themeColor="text1"/>
                <w:szCs w:val="18"/>
              </w:rPr>
            </w:pPr>
            <w:r w:rsidRPr="000503BB">
              <w:rPr>
                <w:rFonts w:cs="Tahoma"/>
                <w:color w:val="000000" w:themeColor="text1"/>
                <w:szCs w:val="18"/>
              </w:rPr>
              <w:t>77 617</w:t>
            </w:r>
          </w:p>
        </w:tc>
      </w:tr>
      <w:tr w:rsidR="000503BB" w:rsidRPr="000503BB" w14:paraId="5EED89CA" w14:textId="77777777" w:rsidTr="002A1038">
        <w:tc>
          <w:tcPr>
            <w:tcW w:w="3085" w:type="dxa"/>
            <w:tcBorders>
              <w:top w:val="single" w:sz="4" w:space="0" w:color="auto"/>
              <w:bottom w:val="double" w:sz="4" w:space="0" w:color="auto"/>
            </w:tcBorders>
          </w:tcPr>
          <w:p w14:paraId="08CC1BB7" w14:textId="77777777" w:rsidR="000D1B1F" w:rsidRPr="000503BB" w:rsidRDefault="00FB7158" w:rsidP="000D1B1F">
            <w:pPr>
              <w:spacing w:after="0"/>
              <w:jc w:val="both"/>
              <w:rPr>
                <w:rFonts w:cs="Tahoma"/>
                <w:b/>
                <w:color w:val="000000" w:themeColor="text1"/>
                <w:szCs w:val="18"/>
              </w:rPr>
            </w:pPr>
            <w:r w:rsidRPr="000503BB">
              <w:rPr>
                <w:rFonts w:cs="Tahoma"/>
                <w:b/>
                <w:color w:val="000000" w:themeColor="text1"/>
                <w:szCs w:val="18"/>
              </w:rPr>
              <w:t>Kopā</w:t>
            </w:r>
          </w:p>
        </w:tc>
        <w:tc>
          <w:tcPr>
            <w:tcW w:w="1276" w:type="dxa"/>
            <w:tcBorders>
              <w:top w:val="single" w:sz="4" w:space="0" w:color="auto"/>
              <w:bottom w:val="double" w:sz="4" w:space="0" w:color="auto"/>
            </w:tcBorders>
          </w:tcPr>
          <w:p w14:paraId="194FEAEA" w14:textId="07A43F7A" w:rsidR="000D1B1F" w:rsidRPr="000503BB" w:rsidRDefault="00FB7158" w:rsidP="005F016F">
            <w:pPr>
              <w:spacing w:after="0"/>
              <w:jc w:val="right"/>
              <w:rPr>
                <w:rFonts w:cs="Tahoma"/>
                <w:b/>
                <w:color w:val="000000" w:themeColor="text1"/>
                <w:szCs w:val="18"/>
              </w:rPr>
            </w:pPr>
            <w:r w:rsidRPr="000503BB">
              <w:rPr>
                <w:rFonts w:cs="Tahoma"/>
                <w:b/>
                <w:color w:val="000000" w:themeColor="text1"/>
                <w:szCs w:val="18"/>
              </w:rPr>
              <w:t>1 8</w:t>
            </w:r>
            <w:r w:rsidR="00DB4CBC">
              <w:rPr>
                <w:rFonts w:cs="Tahoma"/>
                <w:b/>
                <w:color w:val="000000" w:themeColor="text1"/>
                <w:szCs w:val="18"/>
              </w:rPr>
              <w:t>98524</w:t>
            </w:r>
          </w:p>
        </w:tc>
        <w:tc>
          <w:tcPr>
            <w:tcW w:w="1843" w:type="dxa"/>
            <w:tcBorders>
              <w:top w:val="single" w:sz="4" w:space="0" w:color="auto"/>
              <w:bottom w:val="double" w:sz="4" w:space="0" w:color="auto"/>
            </w:tcBorders>
          </w:tcPr>
          <w:p w14:paraId="29F3C5A9" w14:textId="77777777" w:rsidR="000D1B1F" w:rsidRPr="000503BB" w:rsidRDefault="00FB7158" w:rsidP="00FB7158">
            <w:pPr>
              <w:spacing w:after="0"/>
              <w:jc w:val="center"/>
              <w:rPr>
                <w:rFonts w:cs="Tahoma"/>
                <w:b/>
                <w:color w:val="000000" w:themeColor="text1"/>
                <w:szCs w:val="18"/>
              </w:rPr>
            </w:pPr>
            <w:r w:rsidRPr="000503BB">
              <w:rPr>
                <w:rFonts w:cs="Tahoma"/>
                <w:b/>
                <w:color w:val="000000" w:themeColor="text1"/>
                <w:szCs w:val="18"/>
              </w:rPr>
              <w:t>1</w:t>
            </w:r>
          </w:p>
        </w:tc>
        <w:tc>
          <w:tcPr>
            <w:tcW w:w="1417" w:type="dxa"/>
            <w:tcBorders>
              <w:top w:val="single" w:sz="4" w:space="0" w:color="auto"/>
              <w:bottom w:val="double" w:sz="4" w:space="0" w:color="auto"/>
            </w:tcBorders>
          </w:tcPr>
          <w:p w14:paraId="07F2B625" w14:textId="77777777" w:rsidR="000D1B1F" w:rsidRPr="000503BB" w:rsidRDefault="00FB7158" w:rsidP="00FB7158">
            <w:pPr>
              <w:spacing w:after="0"/>
              <w:jc w:val="right"/>
              <w:rPr>
                <w:rFonts w:cs="Tahoma"/>
                <w:b/>
                <w:color w:val="000000" w:themeColor="text1"/>
                <w:szCs w:val="18"/>
              </w:rPr>
            </w:pPr>
            <w:r w:rsidRPr="000503BB">
              <w:rPr>
                <w:rFonts w:cs="Tahoma"/>
                <w:b/>
                <w:color w:val="000000" w:themeColor="text1"/>
                <w:szCs w:val="18"/>
              </w:rPr>
              <w:t>100.00</w:t>
            </w:r>
          </w:p>
        </w:tc>
        <w:tc>
          <w:tcPr>
            <w:tcW w:w="1559" w:type="dxa"/>
            <w:tcBorders>
              <w:top w:val="single" w:sz="4" w:space="0" w:color="auto"/>
              <w:bottom w:val="double" w:sz="4" w:space="0" w:color="auto"/>
            </w:tcBorders>
          </w:tcPr>
          <w:p w14:paraId="05426371" w14:textId="5FBF35C2" w:rsidR="000D1B1F" w:rsidRPr="000503BB" w:rsidRDefault="00FB7158" w:rsidP="005F016F">
            <w:pPr>
              <w:spacing w:after="0"/>
              <w:jc w:val="right"/>
              <w:rPr>
                <w:rFonts w:cs="Tahoma"/>
                <w:b/>
                <w:color w:val="000000" w:themeColor="text1"/>
                <w:szCs w:val="18"/>
              </w:rPr>
            </w:pPr>
            <w:r w:rsidRPr="000503BB">
              <w:rPr>
                <w:rFonts w:cs="Tahoma"/>
                <w:b/>
                <w:color w:val="000000" w:themeColor="text1"/>
                <w:szCs w:val="18"/>
              </w:rPr>
              <w:t>1 8</w:t>
            </w:r>
            <w:r w:rsidR="00DB4CBC">
              <w:rPr>
                <w:rFonts w:cs="Tahoma"/>
                <w:b/>
                <w:color w:val="000000" w:themeColor="text1"/>
                <w:szCs w:val="18"/>
              </w:rPr>
              <w:t>98524</w:t>
            </w:r>
          </w:p>
        </w:tc>
      </w:tr>
    </w:tbl>
    <w:p w14:paraId="2D00789F" w14:textId="77777777" w:rsidR="00897CD6" w:rsidRDefault="00897CD6" w:rsidP="00897CD6">
      <w:pPr>
        <w:jc w:val="both"/>
        <w:rPr>
          <w:rFonts w:cs="Tahoma"/>
          <w:b/>
          <w:szCs w:val="18"/>
        </w:rPr>
      </w:pPr>
    </w:p>
    <w:p w14:paraId="6F8A469D" w14:textId="0EA64A96" w:rsidR="00897CD6" w:rsidRPr="00A84647" w:rsidRDefault="00897CD6" w:rsidP="00897CD6">
      <w:pPr>
        <w:jc w:val="both"/>
        <w:rPr>
          <w:rFonts w:cs="Tahoma"/>
          <w:b/>
          <w:szCs w:val="18"/>
        </w:rPr>
      </w:pPr>
      <w:r w:rsidRPr="00A84647">
        <w:rPr>
          <w:rFonts w:cs="Tahoma"/>
          <w:b/>
          <w:szCs w:val="18"/>
        </w:rPr>
        <w:t>Notikumi pēc bilances datuma</w:t>
      </w:r>
    </w:p>
    <w:p w14:paraId="26C3F52A" w14:textId="77777777" w:rsidR="00897CD6" w:rsidRPr="00E81D83" w:rsidRDefault="00897CD6" w:rsidP="00897CD6">
      <w:pPr>
        <w:jc w:val="both"/>
        <w:rPr>
          <w:rFonts w:cs="Tahoma"/>
          <w:color w:val="000000" w:themeColor="text1"/>
          <w:szCs w:val="18"/>
        </w:rPr>
      </w:pPr>
      <w:r w:rsidRPr="00E81D83">
        <w:rPr>
          <w:rFonts w:cs="Tahoma"/>
          <w:color w:val="000000" w:themeColor="text1"/>
          <w:szCs w:val="18"/>
        </w:rPr>
        <w:t>Laika posmā no pārskata gada pēdējās dienas līdz šī finanšu pārskata parakstīšanas datumam nav bijuši nekādi  notikumi, kuru rezultātā šajā finanšu pārskatā būtu jāveic korekcijas vai jāatklāj papildus informācija.</w:t>
      </w:r>
    </w:p>
    <w:p w14:paraId="11B21527" w14:textId="77777777" w:rsidR="00324930" w:rsidRPr="006267EE" w:rsidRDefault="00324930" w:rsidP="00324930">
      <w:pPr>
        <w:spacing w:before="120" w:after="120"/>
        <w:jc w:val="both"/>
        <w:rPr>
          <w:rFonts w:cs="Tahoma"/>
          <w:b/>
          <w:szCs w:val="18"/>
        </w:rPr>
      </w:pPr>
      <w:r w:rsidRPr="006267EE">
        <w:rPr>
          <w:rFonts w:cs="Tahoma"/>
          <w:b/>
          <w:szCs w:val="18"/>
        </w:rPr>
        <w:t>Valdes ieteiktā peļņas sadale vai zaudējumu segšana</w:t>
      </w:r>
    </w:p>
    <w:p w14:paraId="77E23927" w14:textId="166FE6E0" w:rsidR="00324930" w:rsidRPr="00085AA6" w:rsidRDefault="00324930" w:rsidP="00324930">
      <w:pPr>
        <w:spacing w:before="120" w:after="120"/>
        <w:jc w:val="both"/>
        <w:rPr>
          <w:rFonts w:cs="Tahoma"/>
          <w:color w:val="FF0000"/>
          <w:szCs w:val="18"/>
        </w:rPr>
      </w:pPr>
      <w:r w:rsidRPr="006267EE">
        <w:rPr>
          <w:rFonts w:cs="Tahoma"/>
          <w:szCs w:val="18"/>
        </w:rPr>
        <w:t>202</w:t>
      </w:r>
      <w:r>
        <w:rPr>
          <w:rFonts w:cs="Tahoma"/>
          <w:szCs w:val="18"/>
        </w:rPr>
        <w:t xml:space="preserve">2. gada </w:t>
      </w:r>
      <w:r w:rsidR="000F0A29">
        <w:rPr>
          <w:rFonts w:cs="Tahoma"/>
          <w:szCs w:val="18"/>
        </w:rPr>
        <w:t>3</w:t>
      </w:r>
      <w:r>
        <w:rPr>
          <w:rFonts w:cs="Tahoma"/>
          <w:szCs w:val="18"/>
        </w:rPr>
        <w:t xml:space="preserve">. ceturksni </w:t>
      </w:r>
      <w:r w:rsidRPr="006267EE">
        <w:rPr>
          <w:rFonts w:cs="Tahoma"/>
          <w:szCs w:val="18"/>
        </w:rPr>
        <w:t xml:space="preserve">Sabiedrība noslēgusi </w:t>
      </w:r>
      <w:r w:rsidRPr="00A3288C">
        <w:rPr>
          <w:rFonts w:cs="Tahoma"/>
          <w:szCs w:val="18"/>
        </w:rPr>
        <w:t xml:space="preserve">ar </w:t>
      </w:r>
      <w:r w:rsidR="000F0A29">
        <w:rPr>
          <w:rFonts w:cs="Tahoma"/>
          <w:szCs w:val="18"/>
        </w:rPr>
        <w:t xml:space="preserve">peļņu </w:t>
      </w:r>
      <w:r w:rsidR="0048044E">
        <w:rPr>
          <w:rFonts w:cs="Tahoma"/>
          <w:szCs w:val="18"/>
        </w:rPr>
        <w:t>55723</w:t>
      </w:r>
      <w:r>
        <w:rPr>
          <w:rFonts w:cs="Tahoma"/>
          <w:szCs w:val="18"/>
        </w:rPr>
        <w:t xml:space="preserve"> </w:t>
      </w:r>
      <w:r w:rsidRPr="00A3288C">
        <w:rPr>
          <w:rFonts w:cs="Tahoma"/>
          <w:szCs w:val="18"/>
        </w:rPr>
        <w:t xml:space="preserve">  </w:t>
      </w:r>
      <w:r w:rsidRPr="006267EE">
        <w:rPr>
          <w:rFonts w:cs="Tahoma"/>
          <w:szCs w:val="18"/>
        </w:rPr>
        <w:t>apmērā</w:t>
      </w:r>
      <w:r>
        <w:rPr>
          <w:rFonts w:cs="Tahoma"/>
          <w:szCs w:val="18"/>
        </w:rPr>
        <w:t>.</w:t>
      </w:r>
      <w:r w:rsidRPr="006267EE">
        <w:rPr>
          <w:rFonts w:cs="Tahoma"/>
          <w:szCs w:val="18"/>
        </w:rPr>
        <w:t xml:space="preserve"> Sabiedrības valde </w:t>
      </w:r>
      <w:r>
        <w:rPr>
          <w:rFonts w:cs="Tahoma"/>
          <w:szCs w:val="18"/>
        </w:rPr>
        <w:t>iesaka</w:t>
      </w:r>
      <w:r w:rsidRPr="006267EE">
        <w:rPr>
          <w:rFonts w:cs="Tahoma"/>
          <w:szCs w:val="18"/>
        </w:rPr>
        <w:t xml:space="preserve"> </w:t>
      </w:r>
      <w:r w:rsidR="000F0A29">
        <w:rPr>
          <w:rFonts w:cs="Tahoma"/>
          <w:szCs w:val="18"/>
        </w:rPr>
        <w:t xml:space="preserve">ar </w:t>
      </w:r>
      <w:r w:rsidRPr="006267EE">
        <w:rPr>
          <w:rFonts w:cs="Tahoma"/>
          <w:szCs w:val="18"/>
        </w:rPr>
        <w:t>202</w:t>
      </w:r>
      <w:r>
        <w:rPr>
          <w:rFonts w:cs="Tahoma"/>
          <w:szCs w:val="18"/>
        </w:rPr>
        <w:t xml:space="preserve">2. gada </w:t>
      </w:r>
      <w:r w:rsidR="000F0A29">
        <w:rPr>
          <w:rFonts w:cs="Tahoma"/>
          <w:szCs w:val="18"/>
        </w:rPr>
        <w:t>3</w:t>
      </w:r>
      <w:r>
        <w:rPr>
          <w:rFonts w:cs="Tahoma"/>
          <w:szCs w:val="18"/>
        </w:rPr>
        <w:t xml:space="preserve">. ceturkšņa </w:t>
      </w:r>
      <w:r w:rsidR="000F0A29">
        <w:rPr>
          <w:rFonts w:cs="Tahoma"/>
          <w:szCs w:val="18"/>
        </w:rPr>
        <w:t>peļņu segt iepriekšējo periodu zaudējumus</w:t>
      </w:r>
      <w:r>
        <w:rPr>
          <w:rFonts w:cs="Tahoma"/>
          <w:szCs w:val="18"/>
        </w:rPr>
        <w:t>.</w:t>
      </w:r>
    </w:p>
    <w:p w14:paraId="0411D0B8" w14:textId="3CBBB6CD" w:rsidR="001D0A5A" w:rsidRDefault="001D0A5A" w:rsidP="00D32BDF">
      <w:pPr>
        <w:spacing w:before="120" w:after="120"/>
        <w:jc w:val="both"/>
        <w:rPr>
          <w:rFonts w:cs="Tahoma"/>
          <w:b/>
          <w:color w:val="FF0000"/>
          <w:szCs w:val="18"/>
        </w:rPr>
      </w:pPr>
    </w:p>
    <w:sectPr w:rsidR="001D0A5A" w:rsidSect="002C254E">
      <w:headerReference w:type="default" r:id="rId22"/>
      <w:footerReference w:type="default" r:id="rId23"/>
      <w:pgSz w:w="11906" w:h="16838"/>
      <w:pgMar w:top="1440" w:right="1440" w:bottom="142"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F714" w14:textId="77777777" w:rsidR="00BC18A0" w:rsidRDefault="00BC18A0" w:rsidP="0064306F">
      <w:pPr>
        <w:spacing w:after="0" w:line="240" w:lineRule="auto"/>
      </w:pPr>
      <w:r>
        <w:separator/>
      </w:r>
    </w:p>
  </w:endnote>
  <w:endnote w:type="continuationSeparator" w:id="0">
    <w:p w14:paraId="712FDE85" w14:textId="77777777" w:rsidR="00BC18A0" w:rsidRDefault="00BC18A0"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68392"/>
      <w:docPartObj>
        <w:docPartGallery w:val="Page Numbers (Bottom of Page)"/>
        <w:docPartUnique/>
      </w:docPartObj>
    </w:sdtPr>
    <w:sdtEndPr>
      <w:rPr>
        <w:noProof/>
      </w:rPr>
    </w:sdtEndPr>
    <w:sdtContent>
      <w:p w14:paraId="5DE21A63" w14:textId="77777777" w:rsidR="00C86299" w:rsidRDefault="00C86299">
        <w:pPr>
          <w:pStyle w:val="Kjene"/>
          <w:jc w:val="right"/>
        </w:pPr>
        <w:r>
          <w:fldChar w:fldCharType="begin"/>
        </w:r>
        <w:r>
          <w:instrText xml:space="preserve"> PAGE   \* MERGEFORMAT </w:instrText>
        </w:r>
        <w:r>
          <w:fldChar w:fldCharType="separate"/>
        </w:r>
        <w:r w:rsidR="00825269">
          <w:rPr>
            <w:noProof/>
          </w:rPr>
          <w:t>29</w:t>
        </w:r>
        <w:r>
          <w:rPr>
            <w:noProof/>
          </w:rPr>
          <w:fldChar w:fldCharType="end"/>
        </w:r>
      </w:p>
    </w:sdtContent>
  </w:sdt>
  <w:p w14:paraId="461B4399" w14:textId="77777777" w:rsidR="00C86299" w:rsidRDefault="00C862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0DE5" w14:textId="77777777" w:rsidR="00BC18A0" w:rsidRDefault="00BC18A0" w:rsidP="0064306F">
      <w:pPr>
        <w:spacing w:after="0" w:line="240" w:lineRule="auto"/>
      </w:pPr>
      <w:r>
        <w:separator/>
      </w:r>
    </w:p>
  </w:footnote>
  <w:footnote w:type="continuationSeparator" w:id="0">
    <w:p w14:paraId="4E2B69B4" w14:textId="77777777" w:rsidR="00BC18A0" w:rsidRDefault="00BC18A0" w:rsidP="0064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1100" w14:textId="0301DC88" w:rsidR="00C86299" w:rsidRPr="00887DB2" w:rsidRDefault="00C86299" w:rsidP="00A84647">
    <w:pPr>
      <w:pStyle w:val="Galvene"/>
      <w:spacing w:after="0" w:line="240" w:lineRule="auto"/>
      <w:jc w:val="center"/>
      <w:rPr>
        <w:rFonts w:cs="Tahoma"/>
        <w:color w:val="575756"/>
        <w:sz w:val="14"/>
        <w:szCs w:val="14"/>
        <w:lang w:val="en-GB"/>
      </w:rPr>
    </w:pPr>
    <w:r w:rsidRPr="00B411E7">
      <w:rPr>
        <w:b/>
        <w:bCs/>
        <w:noProof/>
      </w:rPr>
      <w:drawing>
        <wp:anchor distT="0" distB="0" distL="114300" distR="114300" simplePos="0" relativeHeight="251657728" behindDoc="1" locked="0" layoutInCell="1" allowOverlap="1" wp14:anchorId="3B592012" wp14:editId="6530355E">
          <wp:simplePos x="0" y="0"/>
          <wp:positionH relativeFrom="column">
            <wp:posOffset>4719955</wp:posOffset>
          </wp:positionH>
          <wp:positionV relativeFrom="paragraph">
            <wp:posOffset>-139065</wp:posOffset>
          </wp:positionV>
          <wp:extent cx="791845" cy="697230"/>
          <wp:effectExtent l="0" t="0" r="8255" b="0"/>
          <wp:wrapTight wrapText="bothSides">
            <wp:wrapPolygon edited="0">
              <wp:start x="3638" y="1180"/>
              <wp:lineTo x="1559" y="4131"/>
              <wp:lineTo x="520" y="7672"/>
              <wp:lineTo x="0" y="15344"/>
              <wp:lineTo x="0" y="19475"/>
              <wp:lineTo x="7795" y="20656"/>
              <wp:lineTo x="10393" y="20656"/>
              <wp:lineTo x="14030" y="19475"/>
              <wp:lineTo x="21306" y="14164"/>
              <wp:lineTo x="21306" y="10033"/>
              <wp:lineTo x="14550" y="1180"/>
              <wp:lineTo x="3638" y="1180"/>
            </wp:wrapPolygon>
          </wp:wrapTight>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_2\Desktop\logo-tv-logo.png"/>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84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1E7" w:rsidRPr="00B411E7">
      <w:rPr>
        <w:rFonts w:cs="Tahoma"/>
        <w:b/>
        <w:bCs/>
        <w:color w:val="575756"/>
        <w:sz w:val="14"/>
        <w:szCs w:val="14"/>
        <w:lang w:val="en-GB"/>
      </w:rPr>
      <w:t>OPERATĪVAIS</w:t>
    </w:r>
    <w:r w:rsidR="00C41FD7">
      <w:rPr>
        <w:rFonts w:cs="Tahoma"/>
        <w:b/>
        <w:bCs/>
        <w:color w:val="575756"/>
        <w:sz w:val="14"/>
        <w:szCs w:val="14"/>
        <w:lang w:val="en-GB"/>
      </w:rPr>
      <w:t xml:space="preserve"> </w:t>
    </w:r>
    <w:proofErr w:type="spellStart"/>
    <w:r>
      <w:rPr>
        <w:rFonts w:cs="Tahoma"/>
        <w:color w:val="575756"/>
        <w:sz w:val="14"/>
        <w:szCs w:val="14"/>
        <w:lang w:val="en-GB"/>
      </w:rPr>
      <w:t>Sabiedrība</w:t>
    </w:r>
    <w:proofErr w:type="spellEnd"/>
    <w:r>
      <w:rPr>
        <w:rFonts w:cs="Tahoma"/>
        <w:color w:val="575756"/>
        <w:sz w:val="14"/>
        <w:szCs w:val="14"/>
        <w:lang w:val="en-GB"/>
      </w:rPr>
      <w:t xml:space="preserve"> </w:t>
    </w:r>
    <w:proofErr w:type="spellStart"/>
    <w:r>
      <w:rPr>
        <w:rFonts w:cs="Tahoma"/>
        <w:color w:val="575756"/>
        <w:sz w:val="14"/>
        <w:szCs w:val="14"/>
        <w:lang w:val="en-GB"/>
      </w:rPr>
      <w:t>ar</w:t>
    </w:r>
    <w:proofErr w:type="spellEnd"/>
    <w:r>
      <w:rPr>
        <w:rFonts w:cs="Tahoma"/>
        <w:color w:val="575756"/>
        <w:sz w:val="14"/>
        <w:szCs w:val="14"/>
        <w:lang w:val="en-GB"/>
      </w:rPr>
      <w:t xml:space="preserve"> </w:t>
    </w:r>
    <w:proofErr w:type="spellStart"/>
    <w:r>
      <w:rPr>
        <w:rFonts w:cs="Tahoma"/>
        <w:color w:val="575756"/>
        <w:sz w:val="14"/>
        <w:szCs w:val="14"/>
        <w:lang w:val="en-GB"/>
      </w:rPr>
      <w:t>ierobežotu</w:t>
    </w:r>
    <w:proofErr w:type="spellEnd"/>
    <w:r>
      <w:rPr>
        <w:rFonts w:cs="Tahoma"/>
        <w:color w:val="575756"/>
        <w:sz w:val="14"/>
        <w:szCs w:val="14"/>
        <w:lang w:val="en-GB"/>
      </w:rPr>
      <w:t xml:space="preserve"> </w:t>
    </w:r>
    <w:proofErr w:type="spellStart"/>
    <w:r>
      <w:rPr>
        <w:rFonts w:cs="Tahoma"/>
        <w:color w:val="575756"/>
        <w:sz w:val="14"/>
        <w:szCs w:val="14"/>
        <w:lang w:val="en-GB"/>
      </w:rPr>
      <w:t>atbildību</w:t>
    </w:r>
    <w:proofErr w:type="spellEnd"/>
    <w:r>
      <w:rPr>
        <w:rFonts w:cs="Tahoma"/>
        <w:color w:val="575756"/>
        <w:sz w:val="14"/>
        <w:szCs w:val="14"/>
        <w:lang w:val="en-GB"/>
      </w:rPr>
      <w:t xml:space="preserve"> “</w:t>
    </w:r>
    <w:proofErr w:type="spellStart"/>
    <w:r>
      <w:rPr>
        <w:rFonts w:cs="Tahoma"/>
        <w:color w:val="575756"/>
        <w:sz w:val="14"/>
        <w:szCs w:val="14"/>
        <w:lang w:val="en-GB"/>
      </w:rPr>
      <w:t>Limbažu</w:t>
    </w:r>
    <w:proofErr w:type="spellEnd"/>
    <w:r>
      <w:rPr>
        <w:rFonts w:cs="Tahoma"/>
        <w:color w:val="575756"/>
        <w:sz w:val="14"/>
        <w:szCs w:val="14"/>
        <w:lang w:val="en-GB"/>
      </w:rPr>
      <w:t xml:space="preserve"> </w:t>
    </w:r>
    <w:proofErr w:type="spellStart"/>
    <w:r>
      <w:rPr>
        <w:rFonts w:cs="Tahoma"/>
        <w:color w:val="575756"/>
        <w:sz w:val="14"/>
        <w:szCs w:val="14"/>
        <w:lang w:val="en-GB"/>
      </w:rPr>
      <w:t>slimnīca</w:t>
    </w:r>
    <w:proofErr w:type="spellEnd"/>
    <w:r>
      <w:rPr>
        <w:rFonts w:cs="Tahoma"/>
        <w:color w:val="575756"/>
        <w:sz w:val="14"/>
        <w:szCs w:val="14"/>
        <w:lang w:val="en-GB"/>
      </w:rPr>
      <w:t>”</w:t>
    </w:r>
    <w:r w:rsidRPr="00B15DF8">
      <w:rPr>
        <w:noProof/>
      </w:rPr>
      <w:t xml:space="preserve"> </w:t>
    </w:r>
  </w:p>
  <w:p w14:paraId="1C9CDCF5" w14:textId="77777777" w:rsidR="00C86299" w:rsidRDefault="00C86299" w:rsidP="00A84647">
    <w:pPr>
      <w:pStyle w:val="Galvene"/>
      <w:spacing w:after="0" w:line="240" w:lineRule="auto"/>
      <w:jc w:val="center"/>
      <w:rPr>
        <w:rFonts w:cs="Tahoma"/>
        <w:color w:val="575756"/>
        <w:sz w:val="14"/>
        <w:szCs w:val="14"/>
        <w:lang w:val="en-GB"/>
      </w:rPr>
    </w:pPr>
    <w:proofErr w:type="spellStart"/>
    <w:r>
      <w:rPr>
        <w:rFonts w:cs="Tahoma"/>
        <w:color w:val="575756"/>
        <w:sz w:val="14"/>
        <w:szCs w:val="14"/>
        <w:lang w:val="en-GB"/>
      </w:rPr>
      <w:t>reģ</w:t>
    </w:r>
    <w:proofErr w:type="spellEnd"/>
    <w:r>
      <w:rPr>
        <w:rFonts w:cs="Tahoma"/>
        <w:color w:val="575756"/>
        <w:sz w:val="14"/>
        <w:szCs w:val="14"/>
        <w:lang w:val="en-GB"/>
      </w:rPr>
      <w:t>. Nr. 40003361616</w:t>
    </w:r>
  </w:p>
  <w:p w14:paraId="48D56013" w14:textId="783864AD" w:rsidR="00C86299" w:rsidRDefault="00C86299" w:rsidP="00A84647">
    <w:pPr>
      <w:pStyle w:val="Galvene"/>
      <w:spacing w:after="0" w:line="240" w:lineRule="auto"/>
      <w:jc w:val="center"/>
      <w:rPr>
        <w:rFonts w:cs="Tahoma"/>
        <w:color w:val="575756"/>
        <w:sz w:val="14"/>
        <w:szCs w:val="14"/>
        <w:lang w:val="en-GB"/>
      </w:rPr>
    </w:pPr>
    <w:proofErr w:type="spellStart"/>
    <w:r>
      <w:rPr>
        <w:rFonts w:cs="Tahoma"/>
        <w:color w:val="575756"/>
        <w:sz w:val="14"/>
        <w:szCs w:val="14"/>
        <w:lang w:val="en-GB"/>
      </w:rPr>
      <w:t>Klostera</w:t>
    </w:r>
    <w:proofErr w:type="spellEnd"/>
    <w:r>
      <w:rPr>
        <w:rFonts w:cs="Tahoma"/>
        <w:color w:val="575756"/>
        <w:sz w:val="14"/>
        <w:szCs w:val="14"/>
        <w:lang w:val="en-GB"/>
      </w:rPr>
      <w:t xml:space="preserve"> </w:t>
    </w:r>
    <w:proofErr w:type="spellStart"/>
    <w:r>
      <w:rPr>
        <w:rFonts w:cs="Tahoma"/>
        <w:color w:val="575756"/>
        <w:sz w:val="14"/>
        <w:szCs w:val="14"/>
        <w:lang w:val="en-GB"/>
      </w:rPr>
      <w:t>iela</w:t>
    </w:r>
    <w:proofErr w:type="spellEnd"/>
    <w:r>
      <w:rPr>
        <w:rFonts w:cs="Tahoma"/>
        <w:color w:val="575756"/>
        <w:sz w:val="14"/>
        <w:szCs w:val="14"/>
        <w:lang w:val="en-GB"/>
      </w:rPr>
      <w:t xml:space="preserve"> 3, </w:t>
    </w:r>
    <w:proofErr w:type="spellStart"/>
    <w:r>
      <w:rPr>
        <w:rFonts w:cs="Tahoma"/>
        <w:color w:val="575756"/>
        <w:sz w:val="14"/>
        <w:szCs w:val="14"/>
        <w:lang w:val="en-GB"/>
      </w:rPr>
      <w:t>Limbaži</w:t>
    </w:r>
    <w:proofErr w:type="spellEnd"/>
    <w:r>
      <w:rPr>
        <w:rFonts w:cs="Tahoma"/>
        <w:color w:val="575756"/>
        <w:sz w:val="14"/>
        <w:szCs w:val="14"/>
        <w:lang w:val="en-GB"/>
      </w:rPr>
      <w:t xml:space="preserve">, </w:t>
    </w:r>
    <w:proofErr w:type="spellStart"/>
    <w:r w:rsidR="007F7069" w:rsidRPr="00544870">
      <w:rPr>
        <w:rFonts w:cs="Tahoma"/>
        <w:color w:val="575756"/>
        <w:sz w:val="14"/>
        <w:szCs w:val="14"/>
        <w:lang w:val="en-GB"/>
      </w:rPr>
      <w:t>Limbažu</w:t>
    </w:r>
    <w:proofErr w:type="spellEnd"/>
    <w:r w:rsidR="007F7069" w:rsidRPr="00544870">
      <w:rPr>
        <w:rFonts w:cs="Tahoma"/>
        <w:color w:val="575756"/>
        <w:sz w:val="14"/>
        <w:szCs w:val="14"/>
        <w:lang w:val="en-GB"/>
      </w:rPr>
      <w:t xml:space="preserve"> </w:t>
    </w:r>
    <w:proofErr w:type="spellStart"/>
    <w:r w:rsidR="007F7069" w:rsidRPr="00544870">
      <w:rPr>
        <w:rFonts w:cs="Tahoma"/>
        <w:color w:val="575756"/>
        <w:sz w:val="14"/>
        <w:szCs w:val="14"/>
        <w:lang w:val="en-GB"/>
      </w:rPr>
      <w:t>nov.</w:t>
    </w:r>
    <w:proofErr w:type="spellEnd"/>
    <w:r w:rsidR="007F7069" w:rsidRPr="00544870">
      <w:rPr>
        <w:rFonts w:cs="Tahoma"/>
        <w:color w:val="575756"/>
        <w:sz w:val="14"/>
        <w:szCs w:val="14"/>
        <w:lang w:val="en-GB"/>
      </w:rPr>
      <w:t>,</w:t>
    </w:r>
    <w:r w:rsidR="007F7069" w:rsidRPr="007F7069">
      <w:rPr>
        <w:rFonts w:cs="Tahoma"/>
        <w:color w:val="575756"/>
        <w:sz w:val="14"/>
        <w:szCs w:val="14"/>
        <w:lang w:val="en-GB"/>
      </w:rPr>
      <w:t xml:space="preserve"> </w:t>
    </w:r>
    <w:r>
      <w:rPr>
        <w:rFonts w:cs="Tahoma"/>
        <w:color w:val="575756"/>
        <w:sz w:val="14"/>
        <w:szCs w:val="14"/>
        <w:lang w:val="en-GB"/>
      </w:rPr>
      <w:t>LV 4001</w:t>
    </w:r>
  </w:p>
  <w:p w14:paraId="3CD384CE" w14:textId="17CBDD9F" w:rsidR="00C86299" w:rsidRPr="00887DB2" w:rsidRDefault="00C86299" w:rsidP="00A84647">
    <w:pPr>
      <w:pStyle w:val="Galvene"/>
      <w:spacing w:after="0" w:line="240" w:lineRule="auto"/>
      <w:jc w:val="center"/>
      <w:rPr>
        <w:rFonts w:cs="Tahoma"/>
        <w:color w:val="575756"/>
        <w:sz w:val="14"/>
        <w:szCs w:val="14"/>
        <w:lang w:val="en-GB"/>
      </w:rPr>
    </w:pPr>
    <w:r>
      <w:rPr>
        <w:rFonts w:cs="Tahoma"/>
        <w:color w:val="575756"/>
        <w:sz w:val="14"/>
        <w:szCs w:val="14"/>
        <w:lang w:val="en-GB"/>
      </w:rPr>
      <w:t>202</w:t>
    </w:r>
    <w:r w:rsidR="00B411E7">
      <w:rPr>
        <w:rFonts w:cs="Tahoma"/>
        <w:color w:val="575756"/>
        <w:sz w:val="14"/>
        <w:szCs w:val="14"/>
        <w:lang w:val="en-GB"/>
      </w:rPr>
      <w:t>2</w:t>
    </w:r>
    <w:r>
      <w:rPr>
        <w:rFonts w:cs="Tahoma"/>
        <w:color w:val="575756"/>
        <w:sz w:val="14"/>
        <w:szCs w:val="14"/>
        <w:lang w:val="en-GB"/>
      </w:rPr>
      <w:t xml:space="preserve">. </w:t>
    </w:r>
    <w:proofErr w:type="spellStart"/>
    <w:r>
      <w:rPr>
        <w:rFonts w:cs="Tahoma"/>
        <w:color w:val="575756"/>
        <w:sz w:val="14"/>
        <w:szCs w:val="14"/>
        <w:lang w:val="en-GB"/>
      </w:rPr>
      <w:t>gada</w:t>
    </w:r>
    <w:proofErr w:type="spellEnd"/>
    <w:r w:rsidR="00C41FD7">
      <w:rPr>
        <w:rFonts w:cs="Tahoma"/>
        <w:color w:val="575756"/>
        <w:sz w:val="14"/>
        <w:szCs w:val="14"/>
        <w:lang w:val="en-GB"/>
      </w:rPr>
      <w:t xml:space="preserve"> 2. </w:t>
    </w:r>
    <w:proofErr w:type="spellStart"/>
    <w:r w:rsidR="00C41FD7">
      <w:rPr>
        <w:rFonts w:cs="Tahoma"/>
        <w:color w:val="575756"/>
        <w:sz w:val="14"/>
        <w:szCs w:val="14"/>
        <w:lang w:val="en-GB"/>
      </w:rPr>
      <w:t>ceturkšņa</w:t>
    </w:r>
    <w:proofErr w:type="spellEnd"/>
    <w:r>
      <w:rPr>
        <w:rFonts w:cs="Tahoma"/>
        <w:color w:val="575756"/>
        <w:sz w:val="14"/>
        <w:szCs w:val="14"/>
        <w:lang w:val="en-GB"/>
      </w:rPr>
      <w:t xml:space="preserve"> </w:t>
    </w:r>
    <w:proofErr w:type="spellStart"/>
    <w:r>
      <w:rPr>
        <w:rFonts w:cs="Tahoma"/>
        <w:color w:val="575756"/>
        <w:sz w:val="14"/>
        <w:szCs w:val="14"/>
        <w:lang w:val="en-GB"/>
      </w:rPr>
      <w:t>pārskats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9FD"/>
    <w:multiLevelType w:val="hybridMultilevel"/>
    <w:tmpl w:val="5C2436BA"/>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90198"/>
    <w:multiLevelType w:val="hybridMultilevel"/>
    <w:tmpl w:val="D9146824"/>
    <w:lvl w:ilvl="0" w:tplc="C34A7DA6">
      <w:start w:val="4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573E7"/>
    <w:multiLevelType w:val="hybridMultilevel"/>
    <w:tmpl w:val="715656BA"/>
    <w:lvl w:ilvl="0" w:tplc="E72AE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B6900"/>
    <w:multiLevelType w:val="hybridMultilevel"/>
    <w:tmpl w:val="C27EE458"/>
    <w:lvl w:ilvl="0" w:tplc="B420B340">
      <w:start w:val="1"/>
      <w:numFmt w:val="decimal"/>
      <w:lvlText w:val="%1."/>
      <w:lvlJc w:val="left"/>
      <w:pPr>
        <w:ind w:left="720" w:hanging="360"/>
      </w:pPr>
      <w:rPr>
        <w:rFonts w:ascii="Tahoma" w:hAnsi="Tahoma" w:cs="Tahoma" w:hint="default"/>
        <w:b/>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7C2DA7"/>
    <w:multiLevelType w:val="hybridMultilevel"/>
    <w:tmpl w:val="6960FFB8"/>
    <w:lvl w:ilvl="0" w:tplc="96A01150">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033BF9"/>
    <w:multiLevelType w:val="hybridMultilevel"/>
    <w:tmpl w:val="D630786E"/>
    <w:lvl w:ilvl="0" w:tplc="A476D624">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A46904"/>
    <w:multiLevelType w:val="hybridMultilevel"/>
    <w:tmpl w:val="5D04EE78"/>
    <w:lvl w:ilvl="0" w:tplc="57E0879E">
      <w:start w:val="65"/>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8D3ADD"/>
    <w:multiLevelType w:val="hybridMultilevel"/>
    <w:tmpl w:val="AF7827AA"/>
    <w:lvl w:ilvl="0" w:tplc="2506BFFC">
      <w:start w:val="1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DC1109"/>
    <w:multiLevelType w:val="hybridMultilevel"/>
    <w:tmpl w:val="94F6277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2271AD"/>
    <w:multiLevelType w:val="hybridMultilevel"/>
    <w:tmpl w:val="8892C3CE"/>
    <w:lvl w:ilvl="0" w:tplc="2E0CFCD2">
      <w:start w:val="16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8C573F"/>
    <w:multiLevelType w:val="hybridMultilevel"/>
    <w:tmpl w:val="58E4988E"/>
    <w:lvl w:ilvl="0" w:tplc="24423BF4">
      <w:start w:val="25"/>
      <w:numFmt w:val="decimal"/>
      <w:lvlText w:val="%1."/>
      <w:lvlJc w:val="left"/>
      <w:pPr>
        <w:ind w:left="720" w:hanging="360"/>
      </w:pPr>
      <w:rPr>
        <w:rFonts w:ascii="Tahoma" w:hAnsi="Tahoma" w:cs="Tahoma"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A5C24"/>
    <w:multiLevelType w:val="hybridMultilevel"/>
    <w:tmpl w:val="AA6ECE64"/>
    <w:lvl w:ilvl="0" w:tplc="B9FA4F5A">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8F29D7"/>
    <w:multiLevelType w:val="hybridMultilevel"/>
    <w:tmpl w:val="0CFC6CCC"/>
    <w:lvl w:ilvl="0" w:tplc="45C06442">
      <w:start w:val="1"/>
      <w:numFmt w:val="bullet"/>
      <w:lvlText w:val=""/>
      <w:lvlJc w:val="left"/>
      <w:pPr>
        <w:tabs>
          <w:tab w:val="num" w:pos="1800"/>
        </w:tabs>
        <w:ind w:left="1800" w:hanging="360"/>
      </w:pPr>
      <w:rPr>
        <w:rFonts w:ascii="Symbol" w:hAnsi="Symbol" w:hint="default"/>
        <w:sz w:val="22"/>
        <w:szCs w:val="22"/>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F405ABB"/>
    <w:multiLevelType w:val="hybridMultilevel"/>
    <w:tmpl w:val="EDBCDC26"/>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179350F"/>
    <w:multiLevelType w:val="hybridMultilevel"/>
    <w:tmpl w:val="5E0ECA84"/>
    <w:lvl w:ilvl="0" w:tplc="79786AF2">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4375C1"/>
    <w:multiLevelType w:val="hybridMultilevel"/>
    <w:tmpl w:val="1FA6A5CC"/>
    <w:lvl w:ilvl="0" w:tplc="536497A6">
      <w:start w:val="1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3C0789"/>
    <w:multiLevelType w:val="hybridMultilevel"/>
    <w:tmpl w:val="D96A43F2"/>
    <w:lvl w:ilvl="0" w:tplc="DBDC289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AB2FEF"/>
    <w:multiLevelType w:val="hybridMultilevel"/>
    <w:tmpl w:val="27C88D4A"/>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C118F2"/>
    <w:multiLevelType w:val="hybridMultilevel"/>
    <w:tmpl w:val="1E620D74"/>
    <w:lvl w:ilvl="0" w:tplc="690665D0">
      <w:start w:val="25"/>
      <w:numFmt w:val="decimal"/>
      <w:lvlText w:val="%1."/>
      <w:lvlJc w:val="left"/>
      <w:pPr>
        <w:ind w:left="786" w:hanging="360"/>
      </w:pPr>
      <w:rPr>
        <w:rFonts w:ascii="Tahoma" w:hAnsi="Tahoma" w:cs="Tahoma" w:hint="default"/>
        <w:b/>
        <w:sz w:val="18"/>
        <w:szCs w:val="1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7804803"/>
    <w:multiLevelType w:val="hybridMultilevel"/>
    <w:tmpl w:val="C27EE458"/>
    <w:lvl w:ilvl="0" w:tplc="FFFFFFFF">
      <w:start w:val="1"/>
      <w:numFmt w:val="decimal"/>
      <w:lvlText w:val="%1."/>
      <w:lvlJc w:val="left"/>
      <w:pPr>
        <w:ind w:left="720" w:hanging="360"/>
      </w:pPr>
      <w:rPr>
        <w:rFonts w:ascii="Tahoma" w:hAnsi="Tahoma" w:cs="Tahoma"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6612050">
    <w:abstractNumId w:val="18"/>
  </w:num>
  <w:num w:numId="2" w16cid:durableId="114570581">
    <w:abstractNumId w:val="3"/>
  </w:num>
  <w:num w:numId="3" w16cid:durableId="1893343359">
    <w:abstractNumId w:val="8"/>
  </w:num>
  <w:num w:numId="4" w16cid:durableId="2051805596">
    <w:abstractNumId w:val="4"/>
  </w:num>
  <w:num w:numId="5" w16cid:durableId="1537616418">
    <w:abstractNumId w:val="14"/>
  </w:num>
  <w:num w:numId="6" w16cid:durableId="1056663758">
    <w:abstractNumId w:val="7"/>
  </w:num>
  <w:num w:numId="7" w16cid:durableId="967128224">
    <w:abstractNumId w:val="1"/>
  </w:num>
  <w:num w:numId="8" w16cid:durableId="1316684336">
    <w:abstractNumId w:val="16"/>
  </w:num>
  <w:num w:numId="9" w16cid:durableId="1003244903">
    <w:abstractNumId w:val="2"/>
  </w:num>
  <w:num w:numId="10" w16cid:durableId="1858302729">
    <w:abstractNumId w:val="11"/>
  </w:num>
  <w:num w:numId="11" w16cid:durableId="814957071">
    <w:abstractNumId w:val="9"/>
  </w:num>
  <w:num w:numId="12" w16cid:durableId="1080903252">
    <w:abstractNumId w:val="19"/>
  </w:num>
  <w:num w:numId="13" w16cid:durableId="78917614">
    <w:abstractNumId w:val="6"/>
  </w:num>
  <w:num w:numId="14" w16cid:durableId="261961461">
    <w:abstractNumId w:val="5"/>
  </w:num>
  <w:num w:numId="15" w16cid:durableId="135492930">
    <w:abstractNumId w:val="13"/>
  </w:num>
  <w:num w:numId="16" w16cid:durableId="592662252">
    <w:abstractNumId w:val="21"/>
  </w:num>
  <w:num w:numId="17" w16cid:durableId="99494601">
    <w:abstractNumId w:val="12"/>
  </w:num>
  <w:num w:numId="18" w16cid:durableId="1836458535">
    <w:abstractNumId w:val="0"/>
  </w:num>
  <w:num w:numId="19" w16cid:durableId="1634752634">
    <w:abstractNumId w:val="22"/>
  </w:num>
  <w:num w:numId="20" w16cid:durableId="470446581">
    <w:abstractNumId w:val="17"/>
  </w:num>
  <w:num w:numId="21" w16cid:durableId="532959091">
    <w:abstractNumId w:val="10"/>
  </w:num>
  <w:num w:numId="22" w16cid:durableId="1245795038">
    <w:abstractNumId w:val="20"/>
  </w:num>
  <w:num w:numId="23" w16cid:durableId="125239621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ru v:ext="edit" colors="#f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6F"/>
    <w:rsid w:val="000006BE"/>
    <w:rsid w:val="00002B16"/>
    <w:rsid w:val="00002CEE"/>
    <w:rsid w:val="00003281"/>
    <w:rsid w:val="0000369E"/>
    <w:rsid w:val="00003C05"/>
    <w:rsid w:val="0000485D"/>
    <w:rsid w:val="00005DA2"/>
    <w:rsid w:val="000068DC"/>
    <w:rsid w:val="00010C3C"/>
    <w:rsid w:val="00010D88"/>
    <w:rsid w:val="0001210E"/>
    <w:rsid w:val="00012314"/>
    <w:rsid w:val="00012690"/>
    <w:rsid w:val="00012FF2"/>
    <w:rsid w:val="00014BE9"/>
    <w:rsid w:val="000161A5"/>
    <w:rsid w:val="00016202"/>
    <w:rsid w:val="00016CF5"/>
    <w:rsid w:val="00016FCF"/>
    <w:rsid w:val="000178D1"/>
    <w:rsid w:val="00017B81"/>
    <w:rsid w:val="0002128B"/>
    <w:rsid w:val="00022437"/>
    <w:rsid w:val="00023208"/>
    <w:rsid w:val="0002381D"/>
    <w:rsid w:val="0002407C"/>
    <w:rsid w:val="000244B4"/>
    <w:rsid w:val="0002686A"/>
    <w:rsid w:val="00026D45"/>
    <w:rsid w:val="000271FB"/>
    <w:rsid w:val="00027224"/>
    <w:rsid w:val="000275EA"/>
    <w:rsid w:val="000301EF"/>
    <w:rsid w:val="00031314"/>
    <w:rsid w:val="00031405"/>
    <w:rsid w:val="0003242A"/>
    <w:rsid w:val="000331BD"/>
    <w:rsid w:val="00033C13"/>
    <w:rsid w:val="00035046"/>
    <w:rsid w:val="000354B9"/>
    <w:rsid w:val="0003601E"/>
    <w:rsid w:val="00036044"/>
    <w:rsid w:val="000367E8"/>
    <w:rsid w:val="0003708B"/>
    <w:rsid w:val="00037331"/>
    <w:rsid w:val="00037355"/>
    <w:rsid w:val="000374D2"/>
    <w:rsid w:val="000431AE"/>
    <w:rsid w:val="000432CA"/>
    <w:rsid w:val="0004391F"/>
    <w:rsid w:val="00044956"/>
    <w:rsid w:val="000459C4"/>
    <w:rsid w:val="00045AE4"/>
    <w:rsid w:val="000503BB"/>
    <w:rsid w:val="00050447"/>
    <w:rsid w:val="00053536"/>
    <w:rsid w:val="0005471C"/>
    <w:rsid w:val="00054AE9"/>
    <w:rsid w:val="00055290"/>
    <w:rsid w:val="000562F6"/>
    <w:rsid w:val="00060A19"/>
    <w:rsid w:val="00062376"/>
    <w:rsid w:val="00063031"/>
    <w:rsid w:val="000638F1"/>
    <w:rsid w:val="000670A1"/>
    <w:rsid w:val="00067F87"/>
    <w:rsid w:val="00073F06"/>
    <w:rsid w:val="000749E6"/>
    <w:rsid w:val="00076AFD"/>
    <w:rsid w:val="00076D0C"/>
    <w:rsid w:val="0007733B"/>
    <w:rsid w:val="0007765B"/>
    <w:rsid w:val="00077864"/>
    <w:rsid w:val="00080233"/>
    <w:rsid w:val="00081BFF"/>
    <w:rsid w:val="00085768"/>
    <w:rsid w:val="00085AA6"/>
    <w:rsid w:val="00085F98"/>
    <w:rsid w:val="00086744"/>
    <w:rsid w:val="00086B43"/>
    <w:rsid w:val="00086D4F"/>
    <w:rsid w:val="00087D75"/>
    <w:rsid w:val="00090615"/>
    <w:rsid w:val="0009209B"/>
    <w:rsid w:val="000923EB"/>
    <w:rsid w:val="00092633"/>
    <w:rsid w:val="00092999"/>
    <w:rsid w:val="00093C1B"/>
    <w:rsid w:val="00095525"/>
    <w:rsid w:val="000958E4"/>
    <w:rsid w:val="000970E7"/>
    <w:rsid w:val="00097392"/>
    <w:rsid w:val="000A0BD9"/>
    <w:rsid w:val="000A1470"/>
    <w:rsid w:val="000A171E"/>
    <w:rsid w:val="000A1E44"/>
    <w:rsid w:val="000A2547"/>
    <w:rsid w:val="000A25D5"/>
    <w:rsid w:val="000A398B"/>
    <w:rsid w:val="000A41A2"/>
    <w:rsid w:val="000A4940"/>
    <w:rsid w:val="000A52DF"/>
    <w:rsid w:val="000A696F"/>
    <w:rsid w:val="000A7402"/>
    <w:rsid w:val="000A7CEE"/>
    <w:rsid w:val="000B05E2"/>
    <w:rsid w:val="000B0DB4"/>
    <w:rsid w:val="000B1BB2"/>
    <w:rsid w:val="000B362D"/>
    <w:rsid w:val="000B44F6"/>
    <w:rsid w:val="000B4ABD"/>
    <w:rsid w:val="000B5ED6"/>
    <w:rsid w:val="000B61AD"/>
    <w:rsid w:val="000B6DEE"/>
    <w:rsid w:val="000B76F6"/>
    <w:rsid w:val="000C07E6"/>
    <w:rsid w:val="000C1BF7"/>
    <w:rsid w:val="000C1F8D"/>
    <w:rsid w:val="000C213C"/>
    <w:rsid w:val="000C27BB"/>
    <w:rsid w:val="000C2FF1"/>
    <w:rsid w:val="000C3786"/>
    <w:rsid w:val="000C3A3C"/>
    <w:rsid w:val="000C52B3"/>
    <w:rsid w:val="000C6C89"/>
    <w:rsid w:val="000C78AD"/>
    <w:rsid w:val="000D0B12"/>
    <w:rsid w:val="000D1B1F"/>
    <w:rsid w:val="000D1E51"/>
    <w:rsid w:val="000D2486"/>
    <w:rsid w:val="000D24D9"/>
    <w:rsid w:val="000D2D74"/>
    <w:rsid w:val="000D35C1"/>
    <w:rsid w:val="000D4089"/>
    <w:rsid w:val="000D41F7"/>
    <w:rsid w:val="000D4F0D"/>
    <w:rsid w:val="000D5855"/>
    <w:rsid w:val="000D6106"/>
    <w:rsid w:val="000D61F8"/>
    <w:rsid w:val="000D6F36"/>
    <w:rsid w:val="000D7559"/>
    <w:rsid w:val="000D7CC0"/>
    <w:rsid w:val="000E03E3"/>
    <w:rsid w:val="000E06ED"/>
    <w:rsid w:val="000E0930"/>
    <w:rsid w:val="000E1323"/>
    <w:rsid w:val="000E1ED5"/>
    <w:rsid w:val="000E3220"/>
    <w:rsid w:val="000E3CAF"/>
    <w:rsid w:val="000E3E4F"/>
    <w:rsid w:val="000E4594"/>
    <w:rsid w:val="000E49A2"/>
    <w:rsid w:val="000E4C6D"/>
    <w:rsid w:val="000E500A"/>
    <w:rsid w:val="000E5D42"/>
    <w:rsid w:val="000E62D6"/>
    <w:rsid w:val="000E7339"/>
    <w:rsid w:val="000E7780"/>
    <w:rsid w:val="000E7D84"/>
    <w:rsid w:val="000E7E1A"/>
    <w:rsid w:val="000F08FA"/>
    <w:rsid w:val="000F0A29"/>
    <w:rsid w:val="000F1132"/>
    <w:rsid w:val="000F12F6"/>
    <w:rsid w:val="000F2FE1"/>
    <w:rsid w:val="000F4EF4"/>
    <w:rsid w:val="000F5950"/>
    <w:rsid w:val="000F5AB6"/>
    <w:rsid w:val="000F7140"/>
    <w:rsid w:val="000F7978"/>
    <w:rsid w:val="000F7AEB"/>
    <w:rsid w:val="00100051"/>
    <w:rsid w:val="00100D0C"/>
    <w:rsid w:val="00101219"/>
    <w:rsid w:val="001013D6"/>
    <w:rsid w:val="00101BD5"/>
    <w:rsid w:val="001034E6"/>
    <w:rsid w:val="00103D3A"/>
    <w:rsid w:val="001049A3"/>
    <w:rsid w:val="00104E48"/>
    <w:rsid w:val="00105131"/>
    <w:rsid w:val="00105940"/>
    <w:rsid w:val="00105C78"/>
    <w:rsid w:val="00106EC9"/>
    <w:rsid w:val="001137A1"/>
    <w:rsid w:val="00114706"/>
    <w:rsid w:val="001148F7"/>
    <w:rsid w:val="00114D60"/>
    <w:rsid w:val="001160F0"/>
    <w:rsid w:val="00117CB5"/>
    <w:rsid w:val="00120894"/>
    <w:rsid w:val="00121F6C"/>
    <w:rsid w:val="00122362"/>
    <w:rsid w:val="0012298C"/>
    <w:rsid w:val="001233E4"/>
    <w:rsid w:val="00123B97"/>
    <w:rsid w:val="00123DB6"/>
    <w:rsid w:val="0012474D"/>
    <w:rsid w:val="00124A15"/>
    <w:rsid w:val="001254A9"/>
    <w:rsid w:val="00126389"/>
    <w:rsid w:val="00126573"/>
    <w:rsid w:val="001269E3"/>
    <w:rsid w:val="00131501"/>
    <w:rsid w:val="00131645"/>
    <w:rsid w:val="00132AE2"/>
    <w:rsid w:val="00132B57"/>
    <w:rsid w:val="00134698"/>
    <w:rsid w:val="00136440"/>
    <w:rsid w:val="00136C2A"/>
    <w:rsid w:val="001401EC"/>
    <w:rsid w:val="001412B5"/>
    <w:rsid w:val="00142412"/>
    <w:rsid w:val="001424AF"/>
    <w:rsid w:val="001425E8"/>
    <w:rsid w:val="001426B0"/>
    <w:rsid w:val="00142882"/>
    <w:rsid w:val="0014424B"/>
    <w:rsid w:val="00145C4F"/>
    <w:rsid w:val="00145DE6"/>
    <w:rsid w:val="00145FBC"/>
    <w:rsid w:val="00146A76"/>
    <w:rsid w:val="0014726B"/>
    <w:rsid w:val="00151555"/>
    <w:rsid w:val="00152587"/>
    <w:rsid w:val="00154103"/>
    <w:rsid w:val="00154136"/>
    <w:rsid w:val="00154173"/>
    <w:rsid w:val="0015689E"/>
    <w:rsid w:val="001604F8"/>
    <w:rsid w:val="00161270"/>
    <w:rsid w:val="0016147D"/>
    <w:rsid w:val="0016176F"/>
    <w:rsid w:val="00161872"/>
    <w:rsid w:val="00162238"/>
    <w:rsid w:val="0016321F"/>
    <w:rsid w:val="00164B3F"/>
    <w:rsid w:val="00164E4B"/>
    <w:rsid w:val="001651E1"/>
    <w:rsid w:val="00165574"/>
    <w:rsid w:val="00165AF3"/>
    <w:rsid w:val="001660ED"/>
    <w:rsid w:val="0016636C"/>
    <w:rsid w:val="00166D33"/>
    <w:rsid w:val="001673B7"/>
    <w:rsid w:val="00170082"/>
    <w:rsid w:val="00170A13"/>
    <w:rsid w:val="00173C02"/>
    <w:rsid w:val="00173C1A"/>
    <w:rsid w:val="0017546C"/>
    <w:rsid w:val="00176358"/>
    <w:rsid w:val="00177365"/>
    <w:rsid w:val="0018012B"/>
    <w:rsid w:val="00180371"/>
    <w:rsid w:val="00180A4B"/>
    <w:rsid w:val="00180CFA"/>
    <w:rsid w:val="001812C4"/>
    <w:rsid w:val="00181567"/>
    <w:rsid w:val="00182D47"/>
    <w:rsid w:val="00183292"/>
    <w:rsid w:val="00185B6E"/>
    <w:rsid w:val="0018759B"/>
    <w:rsid w:val="00187671"/>
    <w:rsid w:val="00187908"/>
    <w:rsid w:val="0019056B"/>
    <w:rsid w:val="001921D8"/>
    <w:rsid w:val="0019270F"/>
    <w:rsid w:val="001930BA"/>
    <w:rsid w:val="001961BE"/>
    <w:rsid w:val="001967EE"/>
    <w:rsid w:val="001A002E"/>
    <w:rsid w:val="001A0190"/>
    <w:rsid w:val="001A0FED"/>
    <w:rsid w:val="001A21C2"/>
    <w:rsid w:val="001A2436"/>
    <w:rsid w:val="001A319F"/>
    <w:rsid w:val="001A3361"/>
    <w:rsid w:val="001A4152"/>
    <w:rsid w:val="001A42A9"/>
    <w:rsid w:val="001A4626"/>
    <w:rsid w:val="001A501F"/>
    <w:rsid w:val="001A5CAD"/>
    <w:rsid w:val="001A7E1E"/>
    <w:rsid w:val="001B0123"/>
    <w:rsid w:val="001B30A7"/>
    <w:rsid w:val="001B35C3"/>
    <w:rsid w:val="001B385A"/>
    <w:rsid w:val="001B500E"/>
    <w:rsid w:val="001B52E0"/>
    <w:rsid w:val="001B6CA1"/>
    <w:rsid w:val="001C05E6"/>
    <w:rsid w:val="001C0FBF"/>
    <w:rsid w:val="001C131D"/>
    <w:rsid w:val="001C1538"/>
    <w:rsid w:val="001C2191"/>
    <w:rsid w:val="001C2BA7"/>
    <w:rsid w:val="001C2E0A"/>
    <w:rsid w:val="001C303D"/>
    <w:rsid w:val="001C30AD"/>
    <w:rsid w:val="001C378A"/>
    <w:rsid w:val="001C4D81"/>
    <w:rsid w:val="001C4EBD"/>
    <w:rsid w:val="001C6EE1"/>
    <w:rsid w:val="001C7BF9"/>
    <w:rsid w:val="001D03DC"/>
    <w:rsid w:val="001D0A5A"/>
    <w:rsid w:val="001D1EC7"/>
    <w:rsid w:val="001D2070"/>
    <w:rsid w:val="001D3176"/>
    <w:rsid w:val="001D6B4C"/>
    <w:rsid w:val="001D73FA"/>
    <w:rsid w:val="001E036C"/>
    <w:rsid w:val="001E10CD"/>
    <w:rsid w:val="001E34C5"/>
    <w:rsid w:val="001E4504"/>
    <w:rsid w:val="001E5033"/>
    <w:rsid w:val="001E55F9"/>
    <w:rsid w:val="001E79E3"/>
    <w:rsid w:val="001E7CB2"/>
    <w:rsid w:val="001E7CF6"/>
    <w:rsid w:val="001F2A1D"/>
    <w:rsid w:val="001F2BB1"/>
    <w:rsid w:val="001F2BBE"/>
    <w:rsid w:val="001F2D4E"/>
    <w:rsid w:val="001F429A"/>
    <w:rsid w:val="001F43BC"/>
    <w:rsid w:val="001F4AC0"/>
    <w:rsid w:val="001F5718"/>
    <w:rsid w:val="001F588E"/>
    <w:rsid w:val="001F6B7B"/>
    <w:rsid w:val="001F6D0B"/>
    <w:rsid w:val="001F76C9"/>
    <w:rsid w:val="001F7AE5"/>
    <w:rsid w:val="002004BE"/>
    <w:rsid w:val="002005B8"/>
    <w:rsid w:val="002022F2"/>
    <w:rsid w:val="002040CF"/>
    <w:rsid w:val="0020446B"/>
    <w:rsid w:val="00204CAD"/>
    <w:rsid w:val="00204D00"/>
    <w:rsid w:val="00205D69"/>
    <w:rsid w:val="002071CF"/>
    <w:rsid w:val="00211724"/>
    <w:rsid w:val="002126EA"/>
    <w:rsid w:val="00214533"/>
    <w:rsid w:val="00216AF1"/>
    <w:rsid w:val="00217C0C"/>
    <w:rsid w:val="00220A35"/>
    <w:rsid w:val="00220C92"/>
    <w:rsid w:val="00220FDB"/>
    <w:rsid w:val="00222A99"/>
    <w:rsid w:val="00223B0D"/>
    <w:rsid w:val="00223FC1"/>
    <w:rsid w:val="0022460E"/>
    <w:rsid w:val="00224DB1"/>
    <w:rsid w:val="00224F65"/>
    <w:rsid w:val="00225013"/>
    <w:rsid w:val="002262DD"/>
    <w:rsid w:val="00226559"/>
    <w:rsid w:val="002273FF"/>
    <w:rsid w:val="002322CC"/>
    <w:rsid w:val="0023235C"/>
    <w:rsid w:val="00233D54"/>
    <w:rsid w:val="002355D3"/>
    <w:rsid w:val="002355F2"/>
    <w:rsid w:val="00235800"/>
    <w:rsid w:val="0023612F"/>
    <w:rsid w:val="0024076F"/>
    <w:rsid w:val="00240E32"/>
    <w:rsid w:val="00240FCD"/>
    <w:rsid w:val="00241078"/>
    <w:rsid w:val="002416C5"/>
    <w:rsid w:val="00241FE3"/>
    <w:rsid w:val="0024348B"/>
    <w:rsid w:val="00244CDC"/>
    <w:rsid w:val="002450FA"/>
    <w:rsid w:val="0024515E"/>
    <w:rsid w:val="0024535B"/>
    <w:rsid w:val="00246A98"/>
    <w:rsid w:val="0024759C"/>
    <w:rsid w:val="002477A4"/>
    <w:rsid w:val="00247D89"/>
    <w:rsid w:val="00250804"/>
    <w:rsid w:val="002516B5"/>
    <w:rsid w:val="002521D2"/>
    <w:rsid w:val="002544FA"/>
    <w:rsid w:val="002549FB"/>
    <w:rsid w:val="00254A9E"/>
    <w:rsid w:val="00255381"/>
    <w:rsid w:val="00255EB5"/>
    <w:rsid w:val="0025665F"/>
    <w:rsid w:val="00256BE5"/>
    <w:rsid w:val="00257AC5"/>
    <w:rsid w:val="0026085B"/>
    <w:rsid w:val="002609B9"/>
    <w:rsid w:val="00260C91"/>
    <w:rsid w:val="00262C67"/>
    <w:rsid w:val="00263084"/>
    <w:rsid w:val="00263F51"/>
    <w:rsid w:val="0026637E"/>
    <w:rsid w:val="00266679"/>
    <w:rsid w:val="00267B08"/>
    <w:rsid w:val="00270562"/>
    <w:rsid w:val="00270865"/>
    <w:rsid w:val="00271644"/>
    <w:rsid w:val="00271A07"/>
    <w:rsid w:val="002726BE"/>
    <w:rsid w:val="00272F87"/>
    <w:rsid w:val="00274572"/>
    <w:rsid w:val="00275578"/>
    <w:rsid w:val="00275993"/>
    <w:rsid w:val="00276702"/>
    <w:rsid w:val="00280D99"/>
    <w:rsid w:val="0028648F"/>
    <w:rsid w:val="0028713A"/>
    <w:rsid w:val="00287258"/>
    <w:rsid w:val="00287554"/>
    <w:rsid w:val="00287DE9"/>
    <w:rsid w:val="002904D2"/>
    <w:rsid w:val="002906E8"/>
    <w:rsid w:val="00290E2D"/>
    <w:rsid w:val="0029177B"/>
    <w:rsid w:val="002919D6"/>
    <w:rsid w:val="002948C0"/>
    <w:rsid w:val="0029581D"/>
    <w:rsid w:val="00295A97"/>
    <w:rsid w:val="002979E5"/>
    <w:rsid w:val="002A0100"/>
    <w:rsid w:val="002A0A40"/>
    <w:rsid w:val="002A1038"/>
    <w:rsid w:val="002A2FEF"/>
    <w:rsid w:val="002A3B79"/>
    <w:rsid w:val="002A46C4"/>
    <w:rsid w:val="002A4FF9"/>
    <w:rsid w:val="002A567B"/>
    <w:rsid w:val="002A56A1"/>
    <w:rsid w:val="002A5FD4"/>
    <w:rsid w:val="002A7DBF"/>
    <w:rsid w:val="002B01C4"/>
    <w:rsid w:val="002B146B"/>
    <w:rsid w:val="002B159B"/>
    <w:rsid w:val="002B231E"/>
    <w:rsid w:val="002B24BD"/>
    <w:rsid w:val="002B2913"/>
    <w:rsid w:val="002B340B"/>
    <w:rsid w:val="002B4AAB"/>
    <w:rsid w:val="002B4EDD"/>
    <w:rsid w:val="002B4F2C"/>
    <w:rsid w:val="002B51B9"/>
    <w:rsid w:val="002B5844"/>
    <w:rsid w:val="002B5EDD"/>
    <w:rsid w:val="002B6756"/>
    <w:rsid w:val="002B726B"/>
    <w:rsid w:val="002C02EB"/>
    <w:rsid w:val="002C0F55"/>
    <w:rsid w:val="002C104A"/>
    <w:rsid w:val="002C2113"/>
    <w:rsid w:val="002C254E"/>
    <w:rsid w:val="002C2B1B"/>
    <w:rsid w:val="002C4780"/>
    <w:rsid w:val="002C6D4B"/>
    <w:rsid w:val="002C6D9D"/>
    <w:rsid w:val="002C767E"/>
    <w:rsid w:val="002D1537"/>
    <w:rsid w:val="002D157A"/>
    <w:rsid w:val="002D16B1"/>
    <w:rsid w:val="002D297B"/>
    <w:rsid w:val="002D41A9"/>
    <w:rsid w:val="002D53B8"/>
    <w:rsid w:val="002D560F"/>
    <w:rsid w:val="002D6510"/>
    <w:rsid w:val="002D6FAA"/>
    <w:rsid w:val="002D771F"/>
    <w:rsid w:val="002D7788"/>
    <w:rsid w:val="002E0110"/>
    <w:rsid w:val="002E049D"/>
    <w:rsid w:val="002E0B2C"/>
    <w:rsid w:val="002E16F3"/>
    <w:rsid w:val="002E1D26"/>
    <w:rsid w:val="002E336D"/>
    <w:rsid w:val="002E3E78"/>
    <w:rsid w:val="002E5A66"/>
    <w:rsid w:val="002E60F5"/>
    <w:rsid w:val="002E68D7"/>
    <w:rsid w:val="002E72EC"/>
    <w:rsid w:val="002E765B"/>
    <w:rsid w:val="002F02DA"/>
    <w:rsid w:val="002F0D55"/>
    <w:rsid w:val="002F106C"/>
    <w:rsid w:val="002F1D1B"/>
    <w:rsid w:val="002F3261"/>
    <w:rsid w:val="002F56C6"/>
    <w:rsid w:val="002F64F2"/>
    <w:rsid w:val="002F6FEF"/>
    <w:rsid w:val="002F7272"/>
    <w:rsid w:val="002F7825"/>
    <w:rsid w:val="002F7DCF"/>
    <w:rsid w:val="00300125"/>
    <w:rsid w:val="003003F7"/>
    <w:rsid w:val="003046B4"/>
    <w:rsid w:val="0030471A"/>
    <w:rsid w:val="00305272"/>
    <w:rsid w:val="00307939"/>
    <w:rsid w:val="0031021B"/>
    <w:rsid w:val="00311C38"/>
    <w:rsid w:val="00311D43"/>
    <w:rsid w:val="003125BA"/>
    <w:rsid w:val="003137AF"/>
    <w:rsid w:val="00313817"/>
    <w:rsid w:val="00313A9A"/>
    <w:rsid w:val="00313F94"/>
    <w:rsid w:val="003215EA"/>
    <w:rsid w:val="00321675"/>
    <w:rsid w:val="00321C8C"/>
    <w:rsid w:val="003221CE"/>
    <w:rsid w:val="003225DF"/>
    <w:rsid w:val="00324930"/>
    <w:rsid w:val="0032576E"/>
    <w:rsid w:val="00327595"/>
    <w:rsid w:val="003309B5"/>
    <w:rsid w:val="003323D9"/>
    <w:rsid w:val="00332495"/>
    <w:rsid w:val="003324D9"/>
    <w:rsid w:val="0033263F"/>
    <w:rsid w:val="003326B1"/>
    <w:rsid w:val="00333791"/>
    <w:rsid w:val="0033460F"/>
    <w:rsid w:val="00334DC4"/>
    <w:rsid w:val="0033511B"/>
    <w:rsid w:val="0033568D"/>
    <w:rsid w:val="00335953"/>
    <w:rsid w:val="00336CA2"/>
    <w:rsid w:val="0033788E"/>
    <w:rsid w:val="00337B24"/>
    <w:rsid w:val="00340CD8"/>
    <w:rsid w:val="0034184E"/>
    <w:rsid w:val="00341C43"/>
    <w:rsid w:val="00341EDE"/>
    <w:rsid w:val="0034204F"/>
    <w:rsid w:val="003425F0"/>
    <w:rsid w:val="0034367B"/>
    <w:rsid w:val="003445C2"/>
    <w:rsid w:val="00344EED"/>
    <w:rsid w:val="00345197"/>
    <w:rsid w:val="003451B3"/>
    <w:rsid w:val="00345256"/>
    <w:rsid w:val="003459CC"/>
    <w:rsid w:val="00345A53"/>
    <w:rsid w:val="00346748"/>
    <w:rsid w:val="00346E9A"/>
    <w:rsid w:val="00351987"/>
    <w:rsid w:val="00351A07"/>
    <w:rsid w:val="00351C86"/>
    <w:rsid w:val="003520FF"/>
    <w:rsid w:val="0035370D"/>
    <w:rsid w:val="00353ADB"/>
    <w:rsid w:val="00355228"/>
    <w:rsid w:val="00355407"/>
    <w:rsid w:val="00357F3D"/>
    <w:rsid w:val="0036015B"/>
    <w:rsid w:val="003610D3"/>
    <w:rsid w:val="003617A4"/>
    <w:rsid w:val="00361C5C"/>
    <w:rsid w:val="00362C2F"/>
    <w:rsid w:val="003632F2"/>
    <w:rsid w:val="00363D15"/>
    <w:rsid w:val="00364868"/>
    <w:rsid w:val="00364C97"/>
    <w:rsid w:val="00365137"/>
    <w:rsid w:val="0036557C"/>
    <w:rsid w:val="0036588B"/>
    <w:rsid w:val="00365E0F"/>
    <w:rsid w:val="00365E2A"/>
    <w:rsid w:val="00366091"/>
    <w:rsid w:val="00370239"/>
    <w:rsid w:val="00371355"/>
    <w:rsid w:val="00371522"/>
    <w:rsid w:val="00372B15"/>
    <w:rsid w:val="00373175"/>
    <w:rsid w:val="00374D93"/>
    <w:rsid w:val="00375043"/>
    <w:rsid w:val="0037754D"/>
    <w:rsid w:val="003801EB"/>
    <w:rsid w:val="003801EC"/>
    <w:rsid w:val="00380A29"/>
    <w:rsid w:val="00380ADB"/>
    <w:rsid w:val="00381DB1"/>
    <w:rsid w:val="00382733"/>
    <w:rsid w:val="0038323B"/>
    <w:rsid w:val="003834A2"/>
    <w:rsid w:val="00384222"/>
    <w:rsid w:val="003847B8"/>
    <w:rsid w:val="0038487A"/>
    <w:rsid w:val="00385BA1"/>
    <w:rsid w:val="0038679F"/>
    <w:rsid w:val="00386850"/>
    <w:rsid w:val="00390EC9"/>
    <w:rsid w:val="00391620"/>
    <w:rsid w:val="00391623"/>
    <w:rsid w:val="0039278C"/>
    <w:rsid w:val="00392CEA"/>
    <w:rsid w:val="00393E92"/>
    <w:rsid w:val="00394694"/>
    <w:rsid w:val="003947A3"/>
    <w:rsid w:val="00395903"/>
    <w:rsid w:val="00396307"/>
    <w:rsid w:val="00396441"/>
    <w:rsid w:val="00396E31"/>
    <w:rsid w:val="00397186"/>
    <w:rsid w:val="003A0376"/>
    <w:rsid w:val="003A29E7"/>
    <w:rsid w:val="003A2DB8"/>
    <w:rsid w:val="003A3B31"/>
    <w:rsid w:val="003A3B51"/>
    <w:rsid w:val="003A4472"/>
    <w:rsid w:val="003A4C3D"/>
    <w:rsid w:val="003A4F37"/>
    <w:rsid w:val="003A5002"/>
    <w:rsid w:val="003A60FE"/>
    <w:rsid w:val="003A65EA"/>
    <w:rsid w:val="003A7331"/>
    <w:rsid w:val="003A7522"/>
    <w:rsid w:val="003B33EF"/>
    <w:rsid w:val="003B379A"/>
    <w:rsid w:val="003B49DA"/>
    <w:rsid w:val="003B5CC6"/>
    <w:rsid w:val="003B5ED8"/>
    <w:rsid w:val="003B637D"/>
    <w:rsid w:val="003B6D92"/>
    <w:rsid w:val="003C072C"/>
    <w:rsid w:val="003C0C07"/>
    <w:rsid w:val="003C11AF"/>
    <w:rsid w:val="003C11B3"/>
    <w:rsid w:val="003C2FE3"/>
    <w:rsid w:val="003C339C"/>
    <w:rsid w:val="003C3E78"/>
    <w:rsid w:val="003C4498"/>
    <w:rsid w:val="003C6548"/>
    <w:rsid w:val="003C6800"/>
    <w:rsid w:val="003C752D"/>
    <w:rsid w:val="003C7B84"/>
    <w:rsid w:val="003D0928"/>
    <w:rsid w:val="003D2B42"/>
    <w:rsid w:val="003D2DDF"/>
    <w:rsid w:val="003D3794"/>
    <w:rsid w:val="003D3838"/>
    <w:rsid w:val="003D4749"/>
    <w:rsid w:val="003D4CC1"/>
    <w:rsid w:val="003D750B"/>
    <w:rsid w:val="003D7618"/>
    <w:rsid w:val="003D7753"/>
    <w:rsid w:val="003D77BD"/>
    <w:rsid w:val="003E027A"/>
    <w:rsid w:val="003E0522"/>
    <w:rsid w:val="003E09BC"/>
    <w:rsid w:val="003E0E52"/>
    <w:rsid w:val="003E303A"/>
    <w:rsid w:val="003E496B"/>
    <w:rsid w:val="003E4F48"/>
    <w:rsid w:val="003F0425"/>
    <w:rsid w:val="003F0CD8"/>
    <w:rsid w:val="003F155C"/>
    <w:rsid w:val="003F29C8"/>
    <w:rsid w:val="003F3741"/>
    <w:rsid w:val="003F4B4D"/>
    <w:rsid w:val="003F6DD5"/>
    <w:rsid w:val="003F7099"/>
    <w:rsid w:val="003F7167"/>
    <w:rsid w:val="00401905"/>
    <w:rsid w:val="0040264C"/>
    <w:rsid w:val="00402DC1"/>
    <w:rsid w:val="00403041"/>
    <w:rsid w:val="00403243"/>
    <w:rsid w:val="0040395D"/>
    <w:rsid w:val="0040489E"/>
    <w:rsid w:val="00404F1C"/>
    <w:rsid w:val="00405E97"/>
    <w:rsid w:val="00407533"/>
    <w:rsid w:val="00407AD3"/>
    <w:rsid w:val="00407D31"/>
    <w:rsid w:val="004108DC"/>
    <w:rsid w:val="00410FE6"/>
    <w:rsid w:val="00411AFF"/>
    <w:rsid w:val="004131E4"/>
    <w:rsid w:val="00414548"/>
    <w:rsid w:val="00415F04"/>
    <w:rsid w:val="00416786"/>
    <w:rsid w:val="00416D0A"/>
    <w:rsid w:val="00421169"/>
    <w:rsid w:val="00421CEF"/>
    <w:rsid w:val="00422365"/>
    <w:rsid w:val="00423DEE"/>
    <w:rsid w:val="00424E17"/>
    <w:rsid w:val="00425433"/>
    <w:rsid w:val="00427F4D"/>
    <w:rsid w:val="00431278"/>
    <w:rsid w:val="004317EB"/>
    <w:rsid w:val="00431FA2"/>
    <w:rsid w:val="0043267D"/>
    <w:rsid w:val="00433F82"/>
    <w:rsid w:val="004345CF"/>
    <w:rsid w:val="00435A06"/>
    <w:rsid w:val="00437426"/>
    <w:rsid w:val="00437D15"/>
    <w:rsid w:val="0044286B"/>
    <w:rsid w:val="00442B26"/>
    <w:rsid w:val="0044411B"/>
    <w:rsid w:val="004445AA"/>
    <w:rsid w:val="004446B2"/>
    <w:rsid w:val="00444C9F"/>
    <w:rsid w:val="00445239"/>
    <w:rsid w:val="00450E2C"/>
    <w:rsid w:val="00452356"/>
    <w:rsid w:val="00452B54"/>
    <w:rsid w:val="00452C2A"/>
    <w:rsid w:val="00452EE0"/>
    <w:rsid w:val="00453C46"/>
    <w:rsid w:val="004558D5"/>
    <w:rsid w:val="00456298"/>
    <w:rsid w:val="00456AD3"/>
    <w:rsid w:val="00456FE8"/>
    <w:rsid w:val="0045737A"/>
    <w:rsid w:val="00460ECA"/>
    <w:rsid w:val="004618BC"/>
    <w:rsid w:val="00461DCB"/>
    <w:rsid w:val="00462314"/>
    <w:rsid w:val="00462E3B"/>
    <w:rsid w:val="004633B2"/>
    <w:rsid w:val="00464C64"/>
    <w:rsid w:val="00464E7E"/>
    <w:rsid w:val="00465F6C"/>
    <w:rsid w:val="0046660C"/>
    <w:rsid w:val="004667DF"/>
    <w:rsid w:val="00466C10"/>
    <w:rsid w:val="00470EFE"/>
    <w:rsid w:val="004724C9"/>
    <w:rsid w:val="004729C4"/>
    <w:rsid w:val="00472B94"/>
    <w:rsid w:val="00473BE0"/>
    <w:rsid w:val="00474032"/>
    <w:rsid w:val="00474F4A"/>
    <w:rsid w:val="0047544E"/>
    <w:rsid w:val="0047791B"/>
    <w:rsid w:val="0048044E"/>
    <w:rsid w:val="00482F9B"/>
    <w:rsid w:val="00483B0A"/>
    <w:rsid w:val="004850CA"/>
    <w:rsid w:val="00485738"/>
    <w:rsid w:val="00487242"/>
    <w:rsid w:val="00491C7E"/>
    <w:rsid w:val="00491F9A"/>
    <w:rsid w:val="00492D0D"/>
    <w:rsid w:val="0049349D"/>
    <w:rsid w:val="00493670"/>
    <w:rsid w:val="00494F3B"/>
    <w:rsid w:val="00495CD7"/>
    <w:rsid w:val="0049638B"/>
    <w:rsid w:val="00496E4E"/>
    <w:rsid w:val="004A1E0A"/>
    <w:rsid w:val="004A2D6B"/>
    <w:rsid w:val="004A42EB"/>
    <w:rsid w:val="004A4BF5"/>
    <w:rsid w:val="004A518B"/>
    <w:rsid w:val="004A69B2"/>
    <w:rsid w:val="004A7949"/>
    <w:rsid w:val="004B322E"/>
    <w:rsid w:val="004B3CF0"/>
    <w:rsid w:val="004B431C"/>
    <w:rsid w:val="004B4C02"/>
    <w:rsid w:val="004B7422"/>
    <w:rsid w:val="004C05C3"/>
    <w:rsid w:val="004C08DC"/>
    <w:rsid w:val="004C1489"/>
    <w:rsid w:val="004C3209"/>
    <w:rsid w:val="004C43C1"/>
    <w:rsid w:val="004C47B4"/>
    <w:rsid w:val="004C6152"/>
    <w:rsid w:val="004C6271"/>
    <w:rsid w:val="004D1BA0"/>
    <w:rsid w:val="004D2A3E"/>
    <w:rsid w:val="004D2C68"/>
    <w:rsid w:val="004D36A1"/>
    <w:rsid w:val="004D4A99"/>
    <w:rsid w:val="004D600C"/>
    <w:rsid w:val="004D79E0"/>
    <w:rsid w:val="004E0DB2"/>
    <w:rsid w:val="004E13AE"/>
    <w:rsid w:val="004E14C2"/>
    <w:rsid w:val="004E3B35"/>
    <w:rsid w:val="004E65AD"/>
    <w:rsid w:val="004E6EB8"/>
    <w:rsid w:val="004F15D8"/>
    <w:rsid w:val="004F2865"/>
    <w:rsid w:val="004F4547"/>
    <w:rsid w:val="004F476B"/>
    <w:rsid w:val="004F48C9"/>
    <w:rsid w:val="004F5520"/>
    <w:rsid w:val="004F6584"/>
    <w:rsid w:val="004F67D6"/>
    <w:rsid w:val="004F74E6"/>
    <w:rsid w:val="005005E9"/>
    <w:rsid w:val="00500A2F"/>
    <w:rsid w:val="00500C6D"/>
    <w:rsid w:val="00501309"/>
    <w:rsid w:val="0050265A"/>
    <w:rsid w:val="00503468"/>
    <w:rsid w:val="00503B8B"/>
    <w:rsid w:val="0050402F"/>
    <w:rsid w:val="005045A7"/>
    <w:rsid w:val="00504C2D"/>
    <w:rsid w:val="00505D96"/>
    <w:rsid w:val="005071FC"/>
    <w:rsid w:val="0050770E"/>
    <w:rsid w:val="005077EF"/>
    <w:rsid w:val="00510230"/>
    <w:rsid w:val="005103D1"/>
    <w:rsid w:val="00510BE6"/>
    <w:rsid w:val="00510C4D"/>
    <w:rsid w:val="00510E5B"/>
    <w:rsid w:val="005112EC"/>
    <w:rsid w:val="00513363"/>
    <w:rsid w:val="00514404"/>
    <w:rsid w:val="00514D8A"/>
    <w:rsid w:val="005152B2"/>
    <w:rsid w:val="0051566B"/>
    <w:rsid w:val="0051594E"/>
    <w:rsid w:val="0051633D"/>
    <w:rsid w:val="00520120"/>
    <w:rsid w:val="00520187"/>
    <w:rsid w:val="00520B93"/>
    <w:rsid w:val="00521DE6"/>
    <w:rsid w:val="00522336"/>
    <w:rsid w:val="00525786"/>
    <w:rsid w:val="0052588F"/>
    <w:rsid w:val="00525C19"/>
    <w:rsid w:val="00525ED7"/>
    <w:rsid w:val="00526980"/>
    <w:rsid w:val="005270C1"/>
    <w:rsid w:val="005270C4"/>
    <w:rsid w:val="00531389"/>
    <w:rsid w:val="00531570"/>
    <w:rsid w:val="00532A0B"/>
    <w:rsid w:val="00533508"/>
    <w:rsid w:val="00533AEA"/>
    <w:rsid w:val="0053447E"/>
    <w:rsid w:val="005349E7"/>
    <w:rsid w:val="00535643"/>
    <w:rsid w:val="00536061"/>
    <w:rsid w:val="00536D5A"/>
    <w:rsid w:val="005371DF"/>
    <w:rsid w:val="00537820"/>
    <w:rsid w:val="00542D7C"/>
    <w:rsid w:val="00543325"/>
    <w:rsid w:val="00543851"/>
    <w:rsid w:val="00543C2F"/>
    <w:rsid w:val="00544870"/>
    <w:rsid w:val="00544B46"/>
    <w:rsid w:val="00544E6F"/>
    <w:rsid w:val="00545E29"/>
    <w:rsid w:val="00547522"/>
    <w:rsid w:val="0054760B"/>
    <w:rsid w:val="00547DD8"/>
    <w:rsid w:val="00547E81"/>
    <w:rsid w:val="005500C2"/>
    <w:rsid w:val="00551FB5"/>
    <w:rsid w:val="00551FD6"/>
    <w:rsid w:val="005527F0"/>
    <w:rsid w:val="005539A6"/>
    <w:rsid w:val="00554448"/>
    <w:rsid w:val="00554AE9"/>
    <w:rsid w:val="00554D5C"/>
    <w:rsid w:val="00556DBF"/>
    <w:rsid w:val="00557DEC"/>
    <w:rsid w:val="00560336"/>
    <w:rsid w:val="005609FD"/>
    <w:rsid w:val="00560E7C"/>
    <w:rsid w:val="00562543"/>
    <w:rsid w:val="00562677"/>
    <w:rsid w:val="005629C6"/>
    <w:rsid w:val="005632BF"/>
    <w:rsid w:val="0056523F"/>
    <w:rsid w:val="00565A36"/>
    <w:rsid w:val="005662DC"/>
    <w:rsid w:val="00566C4D"/>
    <w:rsid w:val="00566CC9"/>
    <w:rsid w:val="00572AFB"/>
    <w:rsid w:val="00574576"/>
    <w:rsid w:val="00574C42"/>
    <w:rsid w:val="00574C55"/>
    <w:rsid w:val="00576B53"/>
    <w:rsid w:val="005804E6"/>
    <w:rsid w:val="005807AB"/>
    <w:rsid w:val="00580BAD"/>
    <w:rsid w:val="00581279"/>
    <w:rsid w:val="00581A0F"/>
    <w:rsid w:val="00582494"/>
    <w:rsid w:val="0058295F"/>
    <w:rsid w:val="0058371A"/>
    <w:rsid w:val="005838A9"/>
    <w:rsid w:val="00583FB1"/>
    <w:rsid w:val="00584013"/>
    <w:rsid w:val="0058440E"/>
    <w:rsid w:val="005848A4"/>
    <w:rsid w:val="005864C9"/>
    <w:rsid w:val="005871E9"/>
    <w:rsid w:val="00587715"/>
    <w:rsid w:val="00590878"/>
    <w:rsid w:val="00590EE4"/>
    <w:rsid w:val="005926B1"/>
    <w:rsid w:val="00592C62"/>
    <w:rsid w:val="00592F4F"/>
    <w:rsid w:val="005933CA"/>
    <w:rsid w:val="005966DB"/>
    <w:rsid w:val="00597258"/>
    <w:rsid w:val="00597DE7"/>
    <w:rsid w:val="005A00A5"/>
    <w:rsid w:val="005A016E"/>
    <w:rsid w:val="005A04FB"/>
    <w:rsid w:val="005A3BDC"/>
    <w:rsid w:val="005A3D05"/>
    <w:rsid w:val="005A3D91"/>
    <w:rsid w:val="005A4C98"/>
    <w:rsid w:val="005A56C1"/>
    <w:rsid w:val="005A70F5"/>
    <w:rsid w:val="005A7EA0"/>
    <w:rsid w:val="005B0EB7"/>
    <w:rsid w:val="005B2F25"/>
    <w:rsid w:val="005B32E4"/>
    <w:rsid w:val="005B4B75"/>
    <w:rsid w:val="005B500C"/>
    <w:rsid w:val="005B597B"/>
    <w:rsid w:val="005C07D1"/>
    <w:rsid w:val="005C0956"/>
    <w:rsid w:val="005C09F0"/>
    <w:rsid w:val="005C1EEB"/>
    <w:rsid w:val="005C229D"/>
    <w:rsid w:val="005C2676"/>
    <w:rsid w:val="005C42D2"/>
    <w:rsid w:val="005C4B85"/>
    <w:rsid w:val="005C4C68"/>
    <w:rsid w:val="005C4D36"/>
    <w:rsid w:val="005C511D"/>
    <w:rsid w:val="005C5800"/>
    <w:rsid w:val="005C63BD"/>
    <w:rsid w:val="005C7218"/>
    <w:rsid w:val="005C7B3E"/>
    <w:rsid w:val="005D0175"/>
    <w:rsid w:val="005D09C7"/>
    <w:rsid w:val="005D0FCC"/>
    <w:rsid w:val="005D13B9"/>
    <w:rsid w:val="005D16CD"/>
    <w:rsid w:val="005D1A0C"/>
    <w:rsid w:val="005D1D11"/>
    <w:rsid w:val="005D2704"/>
    <w:rsid w:val="005D2D60"/>
    <w:rsid w:val="005D2EA8"/>
    <w:rsid w:val="005D3AA0"/>
    <w:rsid w:val="005D3E10"/>
    <w:rsid w:val="005D44EB"/>
    <w:rsid w:val="005D6F30"/>
    <w:rsid w:val="005E0F4B"/>
    <w:rsid w:val="005E18D7"/>
    <w:rsid w:val="005E24AF"/>
    <w:rsid w:val="005E2B71"/>
    <w:rsid w:val="005E4713"/>
    <w:rsid w:val="005E4FB4"/>
    <w:rsid w:val="005E519E"/>
    <w:rsid w:val="005E6546"/>
    <w:rsid w:val="005E69C9"/>
    <w:rsid w:val="005E7B92"/>
    <w:rsid w:val="005F016F"/>
    <w:rsid w:val="005F071A"/>
    <w:rsid w:val="005F0B59"/>
    <w:rsid w:val="005F0B97"/>
    <w:rsid w:val="005F0FAF"/>
    <w:rsid w:val="005F4422"/>
    <w:rsid w:val="005F4F6B"/>
    <w:rsid w:val="005F5457"/>
    <w:rsid w:val="005F5DFF"/>
    <w:rsid w:val="005F624A"/>
    <w:rsid w:val="005F6DA7"/>
    <w:rsid w:val="005F745A"/>
    <w:rsid w:val="005F76B6"/>
    <w:rsid w:val="00600B2F"/>
    <w:rsid w:val="006021C8"/>
    <w:rsid w:val="0060365C"/>
    <w:rsid w:val="00604752"/>
    <w:rsid w:val="00604C5F"/>
    <w:rsid w:val="00605D2F"/>
    <w:rsid w:val="00606A19"/>
    <w:rsid w:val="0060788A"/>
    <w:rsid w:val="00610EB0"/>
    <w:rsid w:val="0061195B"/>
    <w:rsid w:val="006124DE"/>
    <w:rsid w:val="006131DA"/>
    <w:rsid w:val="006148C4"/>
    <w:rsid w:val="0061598E"/>
    <w:rsid w:val="00615B43"/>
    <w:rsid w:val="006168AE"/>
    <w:rsid w:val="00616DD7"/>
    <w:rsid w:val="00616E25"/>
    <w:rsid w:val="00617C57"/>
    <w:rsid w:val="00620856"/>
    <w:rsid w:val="00621806"/>
    <w:rsid w:val="00621BDE"/>
    <w:rsid w:val="00621E69"/>
    <w:rsid w:val="00621F66"/>
    <w:rsid w:val="006222E4"/>
    <w:rsid w:val="0062315F"/>
    <w:rsid w:val="00623AAD"/>
    <w:rsid w:val="00624454"/>
    <w:rsid w:val="0062445A"/>
    <w:rsid w:val="00624D43"/>
    <w:rsid w:val="006254D2"/>
    <w:rsid w:val="006267EE"/>
    <w:rsid w:val="00627A0A"/>
    <w:rsid w:val="00630C28"/>
    <w:rsid w:val="00630CAB"/>
    <w:rsid w:val="006334D8"/>
    <w:rsid w:val="00633AED"/>
    <w:rsid w:val="00634B29"/>
    <w:rsid w:val="00635839"/>
    <w:rsid w:val="00635F80"/>
    <w:rsid w:val="006361C8"/>
    <w:rsid w:val="006373CF"/>
    <w:rsid w:val="00641C0F"/>
    <w:rsid w:val="00642084"/>
    <w:rsid w:val="00642DA4"/>
    <w:rsid w:val="0064306F"/>
    <w:rsid w:val="006437AF"/>
    <w:rsid w:val="00643DAB"/>
    <w:rsid w:val="00643EE8"/>
    <w:rsid w:val="006441B5"/>
    <w:rsid w:val="00644E4D"/>
    <w:rsid w:val="0064530F"/>
    <w:rsid w:val="0064597E"/>
    <w:rsid w:val="00645B63"/>
    <w:rsid w:val="0064632B"/>
    <w:rsid w:val="00646495"/>
    <w:rsid w:val="006472B4"/>
    <w:rsid w:val="00647B70"/>
    <w:rsid w:val="00647D9D"/>
    <w:rsid w:val="006500AB"/>
    <w:rsid w:val="006505AD"/>
    <w:rsid w:val="00650608"/>
    <w:rsid w:val="00650DC4"/>
    <w:rsid w:val="006518AE"/>
    <w:rsid w:val="00652274"/>
    <w:rsid w:val="0065263D"/>
    <w:rsid w:val="0065322E"/>
    <w:rsid w:val="00653CD0"/>
    <w:rsid w:val="00654274"/>
    <w:rsid w:val="00654706"/>
    <w:rsid w:val="006574B5"/>
    <w:rsid w:val="006577B9"/>
    <w:rsid w:val="006602A0"/>
    <w:rsid w:val="00660369"/>
    <w:rsid w:val="0066040F"/>
    <w:rsid w:val="0066339A"/>
    <w:rsid w:val="006638CF"/>
    <w:rsid w:val="00663FBF"/>
    <w:rsid w:val="006644BD"/>
    <w:rsid w:val="00665C7B"/>
    <w:rsid w:val="00666F80"/>
    <w:rsid w:val="00667B5F"/>
    <w:rsid w:val="00672D76"/>
    <w:rsid w:val="00673614"/>
    <w:rsid w:val="0067384F"/>
    <w:rsid w:val="00673B60"/>
    <w:rsid w:val="00674570"/>
    <w:rsid w:val="006747D7"/>
    <w:rsid w:val="00674D95"/>
    <w:rsid w:val="00674E59"/>
    <w:rsid w:val="006750B6"/>
    <w:rsid w:val="006762E5"/>
    <w:rsid w:val="00677C7F"/>
    <w:rsid w:val="006801CC"/>
    <w:rsid w:val="00680D1C"/>
    <w:rsid w:val="00683F8C"/>
    <w:rsid w:val="00685262"/>
    <w:rsid w:val="006852CC"/>
    <w:rsid w:val="006857B7"/>
    <w:rsid w:val="00690E3B"/>
    <w:rsid w:val="00690E4F"/>
    <w:rsid w:val="00691F6B"/>
    <w:rsid w:val="0069400B"/>
    <w:rsid w:val="0069766F"/>
    <w:rsid w:val="006A06C3"/>
    <w:rsid w:val="006A09C8"/>
    <w:rsid w:val="006A3061"/>
    <w:rsid w:val="006A3C11"/>
    <w:rsid w:val="006A4A9E"/>
    <w:rsid w:val="006B089A"/>
    <w:rsid w:val="006B0DAF"/>
    <w:rsid w:val="006B1FDD"/>
    <w:rsid w:val="006B2742"/>
    <w:rsid w:val="006B2F02"/>
    <w:rsid w:val="006B4773"/>
    <w:rsid w:val="006B59F0"/>
    <w:rsid w:val="006B6365"/>
    <w:rsid w:val="006B645F"/>
    <w:rsid w:val="006B68ED"/>
    <w:rsid w:val="006B7968"/>
    <w:rsid w:val="006B7A23"/>
    <w:rsid w:val="006B7D33"/>
    <w:rsid w:val="006C0D5A"/>
    <w:rsid w:val="006C1A1C"/>
    <w:rsid w:val="006C2595"/>
    <w:rsid w:val="006C286F"/>
    <w:rsid w:val="006C2B7B"/>
    <w:rsid w:val="006C5A0D"/>
    <w:rsid w:val="006C7497"/>
    <w:rsid w:val="006C75F9"/>
    <w:rsid w:val="006C78BD"/>
    <w:rsid w:val="006C790D"/>
    <w:rsid w:val="006C7FBF"/>
    <w:rsid w:val="006D1A6A"/>
    <w:rsid w:val="006D2786"/>
    <w:rsid w:val="006D3434"/>
    <w:rsid w:val="006D3A29"/>
    <w:rsid w:val="006D3A4C"/>
    <w:rsid w:val="006D3FA1"/>
    <w:rsid w:val="006D604F"/>
    <w:rsid w:val="006D6B8E"/>
    <w:rsid w:val="006D74D6"/>
    <w:rsid w:val="006D7C32"/>
    <w:rsid w:val="006E0130"/>
    <w:rsid w:val="006E01E7"/>
    <w:rsid w:val="006E025F"/>
    <w:rsid w:val="006E0A11"/>
    <w:rsid w:val="006E11FB"/>
    <w:rsid w:val="006E2296"/>
    <w:rsid w:val="006E3084"/>
    <w:rsid w:val="006E4BA5"/>
    <w:rsid w:val="006E4D3B"/>
    <w:rsid w:val="006E6B83"/>
    <w:rsid w:val="006E6F39"/>
    <w:rsid w:val="006E7DB6"/>
    <w:rsid w:val="006F00CD"/>
    <w:rsid w:val="006F13F9"/>
    <w:rsid w:val="006F2838"/>
    <w:rsid w:val="006F288A"/>
    <w:rsid w:val="006F2D19"/>
    <w:rsid w:val="006F35C9"/>
    <w:rsid w:val="006F35D7"/>
    <w:rsid w:val="006F3FFE"/>
    <w:rsid w:val="006F4318"/>
    <w:rsid w:val="006F5781"/>
    <w:rsid w:val="006F6E1C"/>
    <w:rsid w:val="006F77B2"/>
    <w:rsid w:val="006F79CA"/>
    <w:rsid w:val="006F7E12"/>
    <w:rsid w:val="00700C09"/>
    <w:rsid w:val="00701670"/>
    <w:rsid w:val="007018B9"/>
    <w:rsid w:val="0070288D"/>
    <w:rsid w:val="00702B09"/>
    <w:rsid w:val="00704624"/>
    <w:rsid w:val="00704693"/>
    <w:rsid w:val="00704857"/>
    <w:rsid w:val="007056EA"/>
    <w:rsid w:val="00706AE8"/>
    <w:rsid w:val="00706D96"/>
    <w:rsid w:val="00712E0D"/>
    <w:rsid w:val="007149D3"/>
    <w:rsid w:val="0071650B"/>
    <w:rsid w:val="007168A1"/>
    <w:rsid w:val="00717D26"/>
    <w:rsid w:val="00720095"/>
    <w:rsid w:val="0072037D"/>
    <w:rsid w:val="007204B2"/>
    <w:rsid w:val="00723009"/>
    <w:rsid w:val="00723423"/>
    <w:rsid w:val="00723468"/>
    <w:rsid w:val="00723C09"/>
    <w:rsid w:val="007242BE"/>
    <w:rsid w:val="0072437E"/>
    <w:rsid w:val="007246D6"/>
    <w:rsid w:val="007259E6"/>
    <w:rsid w:val="007264AC"/>
    <w:rsid w:val="00726D27"/>
    <w:rsid w:val="00726E62"/>
    <w:rsid w:val="007275E9"/>
    <w:rsid w:val="00727BF6"/>
    <w:rsid w:val="00727C8E"/>
    <w:rsid w:val="00727EA6"/>
    <w:rsid w:val="007327DD"/>
    <w:rsid w:val="00733399"/>
    <w:rsid w:val="00734ED2"/>
    <w:rsid w:val="007357D4"/>
    <w:rsid w:val="00736A6D"/>
    <w:rsid w:val="007372F9"/>
    <w:rsid w:val="007401F0"/>
    <w:rsid w:val="00740C74"/>
    <w:rsid w:val="00742240"/>
    <w:rsid w:val="007429F1"/>
    <w:rsid w:val="00742FAB"/>
    <w:rsid w:val="007435A1"/>
    <w:rsid w:val="007436B3"/>
    <w:rsid w:val="00744DE6"/>
    <w:rsid w:val="0074558A"/>
    <w:rsid w:val="007457D6"/>
    <w:rsid w:val="007459E6"/>
    <w:rsid w:val="007463B4"/>
    <w:rsid w:val="0074729A"/>
    <w:rsid w:val="00747A06"/>
    <w:rsid w:val="00747CCE"/>
    <w:rsid w:val="00750003"/>
    <w:rsid w:val="0075036B"/>
    <w:rsid w:val="00752563"/>
    <w:rsid w:val="00752837"/>
    <w:rsid w:val="00752CB4"/>
    <w:rsid w:val="00755B19"/>
    <w:rsid w:val="00755F4D"/>
    <w:rsid w:val="007561EF"/>
    <w:rsid w:val="0075733D"/>
    <w:rsid w:val="007575A4"/>
    <w:rsid w:val="00760329"/>
    <w:rsid w:val="00760F34"/>
    <w:rsid w:val="00761471"/>
    <w:rsid w:val="00762110"/>
    <w:rsid w:val="00762E56"/>
    <w:rsid w:val="007636EE"/>
    <w:rsid w:val="00764A5C"/>
    <w:rsid w:val="00764FAB"/>
    <w:rsid w:val="0076507A"/>
    <w:rsid w:val="007652EA"/>
    <w:rsid w:val="007656DE"/>
    <w:rsid w:val="00766169"/>
    <w:rsid w:val="00766565"/>
    <w:rsid w:val="007670F1"/>
    <w:rsid w:val="007676F0"/>
    <w:rsid w:val="00770013"/>
    <w:rsid w:val="00770A6B"/>
    <w:rsid w:val="0077141F"/>
    <w:rsid w:val="0077164D"/>
    <w:rsid w:val="00773DA9"/>
    <w:rsid w:val="00774A4A"/>
    <w:rsid w:val="0078011A"/>
    <w:rsid w:val="007807DF"/>
    <w:rsid w:val="00780850"/>
    <w:rsid w:val="00780A88"/>
    <w:rsid w:val="0078153F"/>
    <w:rsid w:val="00783194"/>
    <w:rsid w:val="007834FA"/>
    <w:rsid w:val="00783B46"/>
    <w:rsid w:val="00783F6F"/>
    <w:rsid w:val="00785111"/>
    <w:rsid w:val="00785590"/>
    <w:rsid w:val="00785E25"/>
    <w:rsid w:val="007863D7"/>
    <w:rsid w:val="00787760"/>
    <w:rsid w:val="00787D5E"/>
    <w:rsid w:val="0079073F"/>
    <w:rsid w:val="00790B10"/>
    <w:rsid w:val="007920DB"/>
    <w:rsid w:val="007922D6"/>
    <w:rsid w:val="00794406"/>
    <w:rsid w:val="0079617B"/>
    <w:rsid w:val="007A0843"/>
    <w:rsid w:val="007A13CB"/>
    <w:rsid w:val="007A1637"/>
    <w:rsid w:val="007A401F"/>
    <w:rsid w:val="007A44AA"/>
    <w:rsid w:val="007A5440"/>
    <w:rsid w:val="007A5564"/>
    <w:rsid w:val="007A658C"/>
    <w:rsid w:val="007A6672"/>
    <w:rsid w:val="007B1111"/>
    <w:rsid w:val="007B22B1"/>
    <w:rsid w:val="007B2555"/>
    <w:rsid w:val="007B487C"/>
    <w:rsid w:val="007B5EB5"/>
    <w:rsid w:val="007B602A"/>
    <w:rsid w:val="007B70E7"/>
    <w:rsid w:val="007C09CD"/>
    <w:rsid w:val="007C14E6"/>
    <w:rsid w:val="007C1DC5"/>
    <w:rsid w:val="007C2208"/>
    <w:rsid w:val="007C22D2"/>
    <w:rsid w:val="007C2B14"/>
    <w:rsid w:val="007C4592"/>
    <w:rsid w:val="007C4618"/>
    <w:rsid w:val="007C4A1C"/>
    <w:rsid w:val="007C508A"/>
    <w:rsid w:val="007C6932"/>
    <w:rsid w:val="007C7805"/>
    <w:rsid w:val="007D024A"/>
    <w:rsid w:val="007D0263"/>
    <w:rsid w:val="007D1052"/>
    <w:rsid w:val="007D1522"/>
    <w:rsid w:val="007D3A66"/>
    <w:rsid w:val="007D4054"/>
    <w:rsid w:val="007D4502"/>
    <w:rsid w:val="007D5F7B"/>
    <w:rsid w:val="007D68F7"/>
    <w:rsid w:val="007D7FF0"/>
    <w:rsid w:val="007E0221"/>
    <w:rsid w:val="007E069C"/>
    <w:rsid w:val="007E111E"/>
    <w:rsid w:val="007E11ED"/>
    <w:rsid w:val="007E1428"/>
    <w:rsid w:val="007E2ADE"/>
    <w:rsid w:val="007E33BF"/>
    <w:rsid w:val="007E3BF4"/>
    <w:rsid w:val="007E46B3"/>
    <w:rsid w:val="007E498E"/>
    <w:rsid w:val="007E5081"/>
    <w:rsid w:val="007E5912"/>
    <w:rsid w:val="007E5A49"/>
    <w:rsid w:val="007E5F0A"/>
    <w:rsid w:val="007E6697"/>
    <w:rsid w:val="007E79E8"/>
    <w:rsid w:val="007F341B"/>
    <w:rsid w:val="007F34C3"/>
    <w:rsid w:val="007F4D3E"/>
    <w:rsid w:val="007F50F6"/>
    <w:rsid w:val="007F5944"/>
    <w:rsid w:val="007F59D1"/>
    <w:rsid w:val="007F61A3"/>
    <w:rsid w:val="007F61B5"/>
    <w:rsid w:val="007F694E"/>
    <w:rsid w:val="007F7069"/>
    <w:rsid w:val="007F7B5A"/>
    <w:rsid w:val="00800F07"/>
    <w:rsid w:val="00801CFC"/>
    <w:rsid w:val="00801E14"/>
    <w:rsid w:val="0080263D"/>
    <w:rsid w:val="00802691"/>
    <w:rsid w:val="00802E89"/>
    <w:rsid w:val="008033AA"/>
    <w:rsid w:val="008040E4"/>
    <w:rsid w:val="008041BD"/>
    <w:rsid w:val="008044E8"/>
    <w:rsid w:val="008057B4"/>
    <w:rsid w:val="0080686A"/>
    <w:rsid w:val="0081010F"/>
    <w:rsid w:val="008106D8"/>
    <w:rsid w:val="00811FB2"/>
    <w:rsid w:val="0081212C"/>
    <w:rsid w:val="00812DA7"/>
    <w:rsid w:val="008132D5"/>
    <w:rsid w:val="0081393D"/>
    <w:rsid w:val="00813BDE"/>
    <w:rsid w:val="00813C60"/>
    <w:rsid w:val="008140C0"/>
    <w:rsid w:val="008148E5"/>
    <w:rsid w:val="00814CF9"/>
    <w:rsid w:val="00814E5D"/>
    <w:rsid w:val="00815399"/>
    <w:rsid w:val="008155B6"/>
    <w:rsid w:val="00815777"/>
    <w:rsid w:val="00815D12"/>
    <w:rsid w:val="00816BDC"/>
    <w:rsid w:val="008203FA"/>
    <w:rsid w:val="00821A6E"/>
    <w:rsid w:val="00822F1F"/>
    <w:rsid w:val="00823992"/>
    <w:rsid w:val="00824DB7"/>
    <w:rsid w:val="00825269"/>
    <w:rsid w:val="00825E96"/>
    <w:rsid w:val="0083127C"/>
    <w:rsid w:val="008321D5"/>
    <w:rsid w:val="00833999"/>
    <w:rsid w:val="00834427"/>
    <w:rsid w:val="0083561D"/>
    <w:rsid w:val="0083595D"/>
    <w:rsid w:val="008362F1"/>
    <w:rsid w:val="008369BA"/>
    <w:rsid w:val="00837B1D"/>
    <w:rsid w:val="00837C1B"/>
    <w:rsid w:val="00840916"/>
    <w:rsid w:val="0084127C"/>
    <w:rsid w:val="00842629"/>
    <w:rsid w:val="008439B1"/>
    <w:rsid w:val="00844EB9"/>
    <w:rsid w:val="00845C03"/>
    <w:rsid w:val="00845DE7"/>
    <w:rsid w:val="0084630D"/>
    <w:rsid w:val="00847B76"/>
    <w:rsid w:val="00851C79"/>
    <w:rsid w:val="00851D8C"/>
    <w:rsid w:val="008522E4"/>
    <w:rsid w:val="008525CC"/>
    <w:rsid w:val="00854D0C"/>
    <w:rsid w:val="00855A92"/>
    <w:rsid w:val="00860453"/>
    <w:rsid w:val="0086053E"/>
    <w:rsid w:val="008615A4"/>
    <w:rsid w:val="0086268F"/>
    <w:rsid w:val="00864C65"/>
    <w:rsid w:val="00864EAB"/>
    <w:rsid w:val="0086551E"/>
    <w:rsid w:val="00865F6A"/>
    <w:rsid w:val="0087252B"/>
    <w:rsid w:val="008727DC"/>
    <w:rsid w:val="0087289C"/>
    <w:rsid w:val="00873999"/>
    <w:rsid w:val="00873A99"/>
    <w:rsid w:val="008743C3"/>
    <w:rsid w:val="008743E1"/>
    <w:rsid w:val="00876BEC"/>
    <w:rsid w:val="008820E5"/>
    <w:rsid w:val="00882A03"/>
    <w:rsid w:val="00883193"/>
    <w:rsid w:val="00883400"/>
    <w:rsid w:val="00884D97"/>
    <w:rsid w:val="0088532D"/>
    <w:rsid w:val="0088606E"/>
    <w:rsid w:val="00886B72"/>
    <w:rsid w:val="008875CC"/>
    <w:rsid w:val="00887DB2"/>
    <w:rsid w:val="008909A4"/>
    <w:rsid w:val="00892F6A"/>
    <w:rsid w:val="00893F8F"/>
    <w:rsid w:val="008941FE"/>
    <w:rsid w:val="00895975"/>
    <w:rsid w:val="00896436"/>
    <w:rsid w:val="008969B8"/>
    <w:rsid w:val="00897CD6"/>
    <w:rsid w:val="008A03EF"/>
    <w:rsid w:val="008A06A7"/>
    <w:rsid w:val="008A0F2C"/>
    <w:rsid w:val="008A12FE"/>
    <w:rsid w:val="008A1EDA"/>
    <w:rsid w:val="008A37A4"/>
    <w:rsid w:val="008A4E1F"/>
    <w:rsid w:val="008A5046"/>
    <w:rsid w:val="008A56FE"/>
    <w:rsid w:val="008A6071"/>
    <w:rsid w:val="008A733E"/>
    <w:rsid w:val="008A753D"/>
    <w:rsid w:val="008A7A78"/>
    <w:rsid w:val="008A7AEB"/>
    <w:rsid w:val="008B11DB"/>
    <w:rsid w:val="008B128C"/>
    <w:rsid w:val="008B3B8C"/>
    <w:rsid w:val="008B4CA2"/>
    <w:rsid w:val="008B51F5"/>
    <w:rsid w:val="008B5742"/>
    <w:rsid w:val="008B5B03"/>
    <w:rsid w:val="008B682D"/>
    <w:rsid w:val="008C0235"/>
    <w:rsid w:val="008C0D55"/>
    <w:rsid w:val="008C0D85"/>
    <w:rsid w:val="008C0FF0"/>
    <w:rsid w:val="008C1542"/>
    <w:rsid w:val="008C3B6E"/>
    <w:rsid w:val="008C42F9"/>
    <w:rsid w:val="008C43DA"/>
    <w:rsid w:val="008C51CA"/>
    <w:rsid w:val="008C74FE"/>
    <w:rsid w:val="008C7D9F"/>
    <w:rsid w:val="008D0CA3"/>
    <w:rsid w:val="008D0D93"/>
    <w:rsid w:val="008D102F"/>
    <w:rsid w:val="008D16E0"/>
    <w:rsid w:val="008D1A6D"/>
    <w:rsid w:val="008D207B"/>
    <w:rsid w:val="008D3329"/>
    <w:rsid w:val="008D3B13"/>
    <w:rsid w:val="008D3E8E"/>
    <w:rsid w:val="008D4E2D"/>
    <w:rsid w:val="008D4E50"/>
    <w:rsid w:val="008D57F5"/>
    <w:rsid w:val="008D7501"/>
    <w:rsid w:val="008D7F13"/>
    <w:rsid w:val="008E0989"/>
    <w:rsid w:val="008E0DDC"/>
    <w:rsid w:val="008E300B"/>
    <w:rsid w:val="008E3A43"/>
    <w:rsid w:val="008E3E5A"/>
    <w:rsid w:val="008E40B4"/>
    <w:rsid w:val="008E442E"/>
    <w:rsid w:val="008E4CCB"/>
    <w:rsid w:val="008E6353"/>
    <w:rsid w:val="008E63B4"/>
    <w:rsid w:val="008E6683"/>
    <w:rsid w:val="008E755A"/>
    <w:rsid w:val="008E7A31"/>
    <w:rsid w:val="008E7FD0"/>
    <w:rsid w:val="008F0C63"/>
    <w:rsid w:val="008F216D"/>
    <w:rsid w:val="008F293A"/>
    <w:rsid w:val="008F33F8"/>
    <w:rsid w:val="008F49DE"/>
    <w:rsid w:val="008F5271"/>
    <w:rsid w:val="008F5792"/>
    <w:rsid w:val="00900820"/>
    <w:rsid w:val="0090178F"/>
    <w:rsid w:val="009017BA"/>
    <w:rsid w:val="009029B2"/>
    <w:rsid w:val="00903EC2"/>
    <w:rsid w:val="00903EE4"/>
    <w:rsid w:val="009064D2"/>
    <w:rsid w:val="00907089"/>
    <w:rsid w:val="00907218"/>
    <w:rsid w:val="00910025"/>
    <w:rsid w:val="0091022B"/>
    <w:rsid w:val="009102D4"/>
    <w:rsid w:val="00910D6D"/>
    <w:rsid w:val="00911ABE"/>
    <w:rsid w:val="0091247F"/>
    <w:rsid w:val="00913037"/>
    <w:rsid w:val="0091370C"/>
    <w:rsid w:val="009142E6"/>
    <w:rsid w:val="00914890"/>
    <w:rsid w:val="00916627"/>
    <w:rsid w:val="00916666"/>
    <w:rsid w:val="0091705E"/>
    <w:rsid w:val="0091775A"/>
    <w:rsid w:val="0091787F"/>
    <w:rsid w:val="0092063C"/>
    <w:rsid w:val="00920813"/>
    <w:rsid w:val="00921CB0"/>
    <w:rsid w:val="00922EE4"/>
    <w:rsid w:val="0092379B"/>
    <w:rsid w:val="0092389C"/>
    <w:rsid w:val="00926055"/>
    <w:rsid w:val="00927001"/>
    <w:rsid w:val="009301C4"/>
    <w:rsid w:val="00930DDA"/>
    <w:rsid w:val="00931432"/>
    <w:rsid w:val="00931ABA"/>
    <w:rsid w:val="0093237F"/>
    <w:rsid w:val="0093256D"/>
    <w:rsid w:val="00932E72"/>
    <w:rsid w:val="009331D4"/>
    <w:rsid w:val="00933F12"/>
    <w:rsid w:val="00934A2F"/>
    <w:rsid w:val="00934CA2"/>
    <w:rsid w:val="00935325"/>
    <w:rsid w:val="0093592B"/>
    <w:rsid w:val="00935957"/>
    <w:rsid w:val="009359A5"/>
    <w:rsid w:val="00935A93"/>
    <w:rsid w:val="00936BD1"/>
    <w:rsid w:val="00936C01"/>
    <w:rsid w:val="0093774A"/>
    <w:rsid w:val="00937880"/>
    <w:rsid w:val="0094083E"/>
    <w:rsid w:val="00941356"/>
    <w:rsid w:val="009431CD"/>
    <w:rsid w:val="00944196"/>
    <w:rsid w:val="009457F3"/>
    <w:rsid w:val="00945CD9"/>
    <w:rsid w:val="00945D9A"/>
    <w:rsid w:val="00946325"/>
    <w:rsid w:val="00946949"/>
    <w:rsid w:val="00946CB3"/>
    <w:rsid w:val="009473EF"/>
    <w:rsid w:val="009505E0"/>
    <w:rsid w:val="00950E6C"/>
    <w:rsid w:val="00951086"/>
    <w:rsid w:val="00953ABB"/>
    <w:rsid w:val="00953B00"/>
    <w:rsid w:val="00955331"/>
    <w:rsid w:val="0095548B"/>
    <w:rsid w:val="009576A4"/>
    <w:rsid w:val="0095774D"/>
    <w:rsid w:val="009626F0"/>
    <w:rsid w:val="00964142"/>
    <w:rsid w:val="00964862"/>
    <w:rsid w:val="009656A2"/>
    <w:rsid w:val="009659EE"/>
    <w:rsid w:val="0096738B"/>
    <w:rsid w:val="0097015D"/>
    <w:rsid w:val="0097093C"/>
    <w:rsid w:val="009709C4"/>
    <w:rsid w:val="00970F67"/>
    <w:rsid w:val="00971F95"/>
    <w:rsid w:val="00972470"/>
    <w:rsid w:val="00972546"/>
    <w:rsid w:val="00973335"/>
    <w:rsid w:val="00974996"/>
    <w:rsid w:val="00975555"/>
    <w:rsid w:val="00975ACB"/>
    <w:rsid w:val="00976BE0"/>
    <w:rsid w:val="00980818"/>
    <w:rsid w:val="0098128E"/>
    <w:rsid w:val="0098164A"/>
    <w:rsid w:val="00982542"/>
    <w:rsid w:val="009827C3"/>
    <w:rsid w:val="00984307"/>
    <w:rsid w:val="00984389"/>
    <w:rsid w:val="00984D94"/>
    <w:rsid w:val="00985774"/>
    <w:rsid w:val="00985C55"/>
    <w:rsid w:val="00985D33"/>
    <w:rsid w:val="00985F86"/>
    <w:rsid w:val="00990875"/>
    <w:rsid w:val="00990B0B"/>
    <w:rsid w:val="00990BE8"/>
    <w:rsid w:val="00991044"/>
    <w:rsid w:val="00991203"/>
    <w:rsid w:val="0099246C"/>
    <w:rsid w:val="00994731"/>
    <w:rsid w:val="00995145"/>
    <w:rsid w:val="009954BE"/>
    <w:rsid w:val="0099586F"/>
    <w:rsid w:val="00995AB3"/>
    <w:rsid w:val="00997A3A"/>
    <w:rsid w:val="009A6007"/>
    <w:rsid w:val="009A68CC"/>
    <w:rsid w:val="009A7C76"/>
    <w:rsid w:val="009A7EF7"/>
    <w:rsid w:val="009B02E7"/>
    <w:rsid w:val="009B06D5"/>
    <w:rsid w:val="009B26F3"/>
    <w:rsid w:val="009B4792"/>
    <w:rsid w:val="009B546C"/>
    <w:rsid w:val="009B5D34"/>
    <w:rsid w:val="009B5D64"/>
    <w:rsid w:val="009B5FE1"/>
    <w:rsid w:val="009B752D"/>
    <w:rsid w:val="009C0486"/>
    <w:rsid w:val="009C0E49"/>
    <w:rsid w:val="009C1055"/>
    <w:rsid w:val="009C19CA"/>
    <w:rsid w:val="009C1A0D"/>
    <w:rsid w:val="009C1F03"/>
    <w:rsid w:val="009C3AB4"/>
    <w:rsid w:val="009C4945"/>
    <w:rsid w:val="009C5EA8"/>
    <w:rsid w:val="009C705E"/>
    <w:rsid w:val="009D0527"/>
    <w:rsid w:val="009D0BEB"/>
    <w:rsid w:val="009D1C38"/>
    <w:rsid w:val="009D239B"/>
    <w:rsid w:val="009D2766"/>
    <w:rsid w:val="009D4730"/>
    <w:rsid w:val="009D4A0B"/>
    <w:rsid w:val="009D5E41"/>
    <w:rsid w:val="009D6C56"/>
    <w:rsid w:val="009D737A"/>
    <w:rsid w:val="009D7799"/>
    <w:rsid w:val="009D7D46"/>
    <w:rsid w:val="009E0CEE"/>
    <w:rsid w:val="009E10A2"/>
    <w:rsid w:val="009E1291"/>
    <w:rsid w:val="009E1BB7"/>
    <w:rsid w:val="009E41BD"/>
    <w:rsid w:val="009E46F7"/>
    <w:rsid w:val="009E480A"/>
    <w:rsid w:val="009E559A"/>
    <w:rsid w:val="009E5904"/>
    <w:rsid w:val="009E5A6F"/>
    <w:rsid w:val="009E6444"/>
    <w:rsid w:val="009E6619"/>
    <w:rsid w:val="009E67C6"/>
    <w:rsid w:val="009E6F71"/>
    <w:rsid w:val="009E7110"/>
    <w:rsid w:val="009E7874"/>
    <w:rsid w:val="009E7FB6"/>
    <w:rsid w:val="009F0686"/>
    <w:rsid w:val="009F0701"/>
    <w:rsid w:val="009F1D03"/>
    <w:rsid w:val="009F255F"/>
    <w:rsid w:val="009F46ED"/>
    <w:rsid w:val="009F5053"/>
    <w:rsid w:val="009F50F3"/>
    <w:rsid w:val="009F5271"/>
    <w:rsid w:val="009F7361"/>
    <w:rsid w:val="009F7A52"/>
    <w:rsid w:val="009F7FD7"/>
    <w:rsid w:val="00A0297B"/>
    <w:rsid w:val="00A03FD4"/>
    <w:rsid w:val="00A05688"/>
    <w:rsid w:val="00A05AAB"/>
    <w:rsid w:val="00A05BB5"/>
    <w:rsid w:val="00A0684D"/>
    <w:rsid w:val="00A06B01"/>
    <w:rsid w:val="00A11C47"/>
    <w:rsid w:val="00A12A2A"/>
    <w:rsid w:val="00A12B61"/>
    <w:rsid w:val="00A13D78"/>
    <w:rsid w:val="00A14005"/>
    <w:rsid w:val="00A14170"/>
    <w:rsid w:val="00A14805"/>
    <w:rsid w:val="00A14B29"/>
    <w:rsid w:val="00A15586"/>
    <w:rsid w:val="00A15A27"/>
    <w:rsid w:val="00A15B0E"/>
    <w:rsid w:val="00A2136A"/>
    <w:rsid w:val="00A22E6C"/>
    <w:rsid w:val="00A2364B"/>
    <w:rsid w:val="00A242FD"/>
    <w:rsid w:val="00A2489B"/>
    <w:rsid w:val="00A24F44"/>
    <w:rsid w:val="00A26876"/>
    <w:rsid w:val="00A30144"/>
    <w:rsid w:val="00A312D3"/>
    <w:rsid w:val="00A3288C"/>
    <w:rsid w:val="00A32D46"/>
    <w:rsid w:val="00A34456"/>
    <w:rsid w:val="00A360B0"/>
    <w:rsid w:val="00A361DB"/>
    <w:rsid w:val="00A36507"/>
    <w:rsid w:val="00A36A8C"/>
    <w:rsid w:val="00A40F7E"/>
    <w:rsid w:val="00A41B4D"/>
    <w:rsid w:val="00A41C84"/>
    <w:rsid w:val="00A43198"/>
    <w:rsid w:val="00A43F63"/>
    <w:rsid w:val="00A44DC8"/>
    <w:rsid w:val="00A4581A"/>
    <w:rsid w:val="00A45F0B"/>
    <w:rsid w:val="00A4692F"/>
    <w:rsid w:val="00A47706"/>
    <w:rsid w:val="00A47AA0"/>
    <w:rsid w:val="00A5043D"/>
    <w:rsid w:val="00A5154E"/>
    <w:rsid w:val="00A52A82"/>
    <w:rsid w:val="00A55187"/>
    <w:rsid w:val="00A55435"/>
    <w:rsid w:val="00A554B6"/>
    <w:rsid w:val="00A5763F"/>
    <w:rsid w:val="00A60C32"/>
    <w:rsid w:val="00A614E6"/>
    <w:rsid w:val="00A61D95"/>
    <w:rsid w:val="00A61EAB"/>
    <w:rsid w:val="00A62C7C"/>
    <w:rsid w:val="00A63922"/>
    <w:rsid w:val="00A64369"/>
    <w:rsid w:val="00A6481D"/>
    <w:rsid w:val="00A64838"/>
    <w:rsid w:val="00A64C3C"/>
    <w:rsid w:val="00A6504C"/>
    <w:rsid w:val="00A651FD"/>
    <w:rsid w:val="00A6552B"/>
    <w:rsid w:val="00A65F92"/>
    <w:rsid w:val="00A660CE"/>
    <w:rsid w:val="00A669E4"/>
    <w:rsid w:val="00A67465"/>
    <w:rsid w:val="00A679F0"/>
    <w:rsid w:val="00A70D1C"/>
    <w:rsid w:val="00A70D4B"/>
    <w:rsid w:val="00A70E4F"/>
    <w:rsid w:val="00A70FA8"/>
    <w:rsid w:val="00A71E22"/>
    <w:rsid w:val="00A7202A"/>
    <w:rsid w:val="00A7233C"/>
    <w:rsid w:val="00A73433"/>
    <w:rsid w:val="00A73B2F"/>
    <w:rsid w:val="00A745B3"/>
    <w:rsid w:val="00A746E0"/>
    <w:rsid w:val="00A75050"/>
    <w:rsid w:val="00A7594A"/>
    <w:rsid w:val="00A75D8E"/>
    <w:rsid w:val="00A75EE9"/>
    <w:rsid w:val="00A76239"/>
    <w:rsid w:val="00A76A2B"/>
    <w:rsid w:val="00A76C62"/>
    <w:rsid w:val="00A776D8"/>
    <w:rsid w:val="00A77C08"/>
    <w:rsid w:val="00A80379"/>
    <w:rsid w:val="00A80BA4"/>
    <w:rsid w:val="00A81BB0"/>
    <w:rsid w:val="00A8266D"/>
    <w:rsid w:val="00A82C16"/>
    <w:rsid w:val="00A8300F"/>
    <w:rsid w:val="00A8352F"/>
    <w:rsid w:val="00A84065"/>
    <w:rsid w:val="00A84647"/>
    <w:rsid w:val="00A84C41"/>
    <w:rsid w:val="00A90337"/>
    <w:rsid w:val="00A90894"/>
    <w:rsid w:val="00A91784"/>
    <w:rsid w:val="00A92C98"/>
    <w:rsid w:val="00A93439"/>
    <w:rsid w:val="00A947B8"/>
    <w:rsid w:val="00A94D60"/>
    <w:rsid w:val="00A9526A"/>
    <w:rsid w:val="00A96B08"/>
    <w:rsid w:val="00AA01E4"/>
    <w:rsid w:val="00AA074F"/>
    <w:rsid w:val="00AA134F"/>
    <w:rsid w:val="00AA2764"/>
    <w:rsid w:val="00AA31A1"/>
    <w:rsid w:val="00AA34D2"/>
    <w:rsid w:val="00AA5646"/>
    <w:rsid w:val="00AA6517"/>
    <w:rsid w:val="00AB0199"/>
    <w:rsid w:val="00AB039C"/>
    <w:rsid w:val="00AB042B"/>
    <w:rsid w:val="00AB1924"/>
    <w:rsid w:val="00AB29BD"/>
    <w:rsid w:val="00AB4890"/>
    <w:rsid w:val="00AB4C62"/>
    <w:rsid w:val="00AB51F5"/>
    <w:rsid w:val="00AB797C"/>
    <w:rsid w:val="00AC0F01"/>
    <w:rsid w:val="00AC1AFB"/>
    <w:rsid w:val="00AC2193"/>
    <w:rsid w:val="00AC2272"/>
    <w:rsid w:val="00AC363D"/>
    <w:rsid w:val="00AC3C05"/>
    <w:rsid w:val="00AC5463"/>
    <w:rsid w:val="00AC54B1"/>
    <w:rsid w:val="00AC6511"/>
    <w:rsid w:val="00AC688D"/>
    <w:rsid w:val="00AC793F"/>
    <w:rsid w:val="00AC79CE"/>
    <w:rsid w:val="00AC7F44"/>
    <w:rsid w:val="00AD0D7D"/>
    <w:rsid w:val="00AD19BD"/>
    <w:rsid w:val="00AD30C8"/>
    <w:rsid w:val="00AD372D"/>
    <w:rsid w:val="00AD461F"/>
    <w:rsid w:val="00AD5F00"/>
    <w:rsid w:val="00AD6338"/>
    <w:rsid w:val="00AD672D"/>
    <w:rsid w:val="00AD6893"/>
    <w:rsid w:val="00AD68B3"/>
    <w:rsid w:val="00AD6B43"/>
    <w:rsid w:val="00AE2401"/>
    <w:rsid w:val="00AE2573"/>
    <w:rsid w:val="00AE2933"/>
    <w:rsid w:val="00AE34A9"/>
    <w:rsid w:val="00AE55FB"/>
    <w:rsid w:val="00AE5C24"/>
    <w:rsid w:val="00AE67F5"/>
    <w:rsid w:val="00AE6FAC"/>
    <w:rsid w:val="00AE718C"/>
    <w:rsid w:val="00AF1E82"/>
    <w:rsid w:val="00AF217F"/>
    <w:rsid w:val="00AF27E2"/>
    <w:rsid w:val="00AF2B25"/>
    <w:rsid w:val="00AF2EF3"/>
    <w:rsid w:val="00AF3C2D"/>
    <w:rsid w:val="00AF4161"/>
    <w:rsid w:val="00AF4EDC"/>
    <w:rsid w:val="00AF5B15"/>
    <w:rsid w:val="00AF6AA6"/>
    <w:rsid w:val="00AF6D1D"/>
    <w:rsid w:val="00AF7F83"/>
    <w:rsid w:val="00B00122"/>
    <w:rsid w:val="00B01DF7"/>
    <w:rsid w:val="00B03F55"/>
    <w:rsid w:val="00B04BE0"/>
    <w:rsid w:val="00B04CEE"/>
    <w:rsid w:val="00B05609"/>
    <w:rsid w:val="00B06163"/>
    <w:rsid w:val="00B075DC"/>
    <w:rsid w:val="00B07925"/>
    <w:rsid w:val="00B07CF2"/>
    <w:rsid w:val="00B122FA"/>
    <w:rsid w:val="00B12ECC"/>
    <w:rsid w:val="00B1349F"/>
    <w:rsid w:val="00B14FFF"/>
    <w:rsid w:val="00B15840"/>
    <w:rsid w:val="00B15DF8"/>
    <w:rsid w:val="00B20D92"/>
    <w:rsid w:val="00B21E89"/>
    <w:rsid w:val="00B23564"/>
    <w:rsid w:val="00B23C93"/>
    <w:rsid w:val="00B24A4E"/>
    <w:rsid w:val="00B24E34"/>
    <w:rsid w:val="00B25597"/>
    <w:rsid w:val="00B26286"/>
    <w:rsid w:val="00B2645A"/>
    <w:rsid w:val="00B27090"/>
    <w:rsid w:val="00B2757A"/>
    <w:rsid w:val="00B311AA"/>
    <w:rsid w:val="00B31706"/>
    <w:rsid w:val="00B33B7C"/>
    <w:rsid w:val="00B33DAF"/>
    <w:rsid w:val="00B34907"/>
    <w:rsid w:val="00B3611F"/>
    <w:rsid w:val="00B36ADA"/>
    <w:rsid w:val="00B370CD"/>
    <w:rsid w:val="00B375FA"/>
    <w:rsid w:val="00B411E7"/>
    <w:rsid w:val="00B41BC3"/>
    <w:rsid w:val="00B42E19"/>
    <w:rsid w:val="00B438EF"/>
    <w:rsid w:val="00B439E9"/>
    <w:rsid w:val="00B45476"/>
    <w:rsid w:val="00B50ACB"/>
    <w:rsid w:val="00B52125"/>
    <w:rsid w:val="00B531EE"/>
    <w:rsid w:val="00B53BD0"/>
    <w:rsid w:val="00B53EE0"/>
    <w:rsid w:val="00B53FE3"/>
    <w:rsid w:val="00B53FE5"/>
    <w:rsid w:val="00B560E3"/>
    <w:rsid w:val="00B56279"/>
    <w:rsid w:val="00B56688"/>
    <w:rsid w:val="00B568E8"/>
    <w:rsid w:val="00B56AA8"/>
    <w:rsid w:val="00B56BF4"/>
    <w:rsid w:val="00B572D3"/>
    <w:rsid w:val="00B573B4"/>
    <w:rsid w:val="00B60A9F"/>
    <w:rsid w:val="00B61FFC"/>
    <w:rsid w:val="00B62F69"/>
    <w:rsid w:val="00B63A78"/>
    <w:rsid w:val="00B648AC"/>
    <w:rsid w:val="00B64F5F"/>
    <w:rsid w:val="00B67B90"/>
    <w:rsid w:val="00B703BC"/>
    <w:rsid w:val="00B70BCD"/>
    <w:rsid w:val="00B721BF"/>
    <w:rsid w:val="00B72D97"/>
    <w:rsid w:val="00B74915"/>
    <w:rsid w:val="00B76162"/>
    <w:rsid w:val="00B76A59"/>
    <w:rsid w:val="00B77B58"/>
    <w:rsid w:val="00B77DA4"/>
    <w:rsid w:val="00B804CB"/>
    <w:rsid w:val="00B817BD"/>
    <w:rsid w:val="00B83811"/>
    <w:rsid w:val="00B83CCE"/>
    <w:rsid w:val="00B840B0"/>
    <w:rsid w:val="00B8443E"/>
    <w:rsid w:val="00B84859"/>
    <w:rsid w:val="00B853AA"/>
    <w:rsid w:val="00B90784"/>
    <w:rsid w:val="00B91E81"/>
    <w:rsid w:val="00B9439B"/>
    <w:rsid w:val="00B9463C"/>
    <w:rsid w:val="00B94FAD"/>
    <w:rsid w:val="00B9507E"/>
    <w:rsid w:val="00B952BF"/>
    <w:rsid w:val="00B96904"/>
    <w:rsid w:val="00B96DDA"/>
    <w:rsid w:val="00BA0194"/>
    <w:rsid w:val="00BA06D3"/>
    <w:rsid w:val="00BA0C6B"/>
    <w:rsid w:val="00BA0D21"/>
    <w:rsid w:val="00BA0DEC"/>
    <w:rsid w:val="00BA1598"/>
    <w:rsid w:val="00BA24DC"/>
    <w:rsid w:val="00BA2686"/>
    <w:rsid w:val="00BA2968"/>
    <w:rsid w:val="00BA29D6"/>
    <w:rsid w:val="00BA3A17"/>
    <w:rsid w:val="00BA3A9D"/>
    <w:rsid w:val="00BA412A"/>
    <w:rsid w:val="00BA42C7"/>
    <w:rsid w:val="00BA551A"/>
    <w:rsid w:val="00BA61DD"/>
    <w:rsid w:val="00BB0467"/>
    <w:rsid w:val="00BB0AE6"/>
    <w:rsid w:val="00BB136E"/>
    <w:rsid w:val="00BB1977"/>
    <w:rsid w:val="00BB4B4F"/>
    <w:rsid w:val="00BC09D0"/>
    <w:rsid w:val="00BC0CD3"/>
    <w:rsid w:val="00BC106B"/>
    <w:rsid w:val="00BC18A0"/>
    <w:rsid w:val="00BC3240"/>
    <w:rsid w:val="00BC3761"/>
    <w:rsid w:val="00BC3C3A"/>
    <w:rsid w:val="00BC469A"/>
    <w:rsid w:val="00BC52E7"/>
    <w:rsid w:val="00BC776B"/>
    <w:rsid w:val="00BD03A6"/>
    <w:rsid w:val="00BD075D"/>
    <w:rsid w:val="00BD159E"/>
    <w:rsid w:val="00BD244F"/>
    <w:rsid w:val="00BD2A1E"/>
    <w:rsid w:val="00BD45AF"/>
    <w:rsid w:val="00BD4C2D"/>
    <w:rsid w:val="00BD776A"/>
    <w:rsid w:val="00BD7881"/>
    <w:rsid w:val="00BD7C32"/>
    <w:rsid w:val="00BD7D72"/>
    <w:rsid w:val="00BD7FEE"/>
    <w:rsid w:val="00BE1F44"/>
    <w:rsid w:val="00BE3944"/>
    <w:rsid w:val="00BE6A30"/>
    <w:rsid w:val="00BE6E14"/>
    <w:rsid w:val="00BE6E60"/>
    <w:rsid w:val="00BE7087"/>
    <w:rsid w:val="00BF028E"/>
    <w:rsid w:val="00BF0F69"/>
    <w:rsid w:val="00BF1504"/>
    <w:rsid w:val="00BF16D5"/>
    <w:rsid w:val="00BF2546"/>
    <w:rsid w:val="00BF5504"/>
    <w:rsid w:val="00BF5B7F"/>
    <w:rsid w:val="00BF7372"/>
    <w:rsid w:val="00BF7390"/>
    <w:rsid w:val="00C01C4A"/>
    <w:rsid w:val="00C01D8E"/>
    <w:rsid w:val="00C030CF"/>
    <w:rsid w:val="00C037F1"/>
    <w:rsid w:val="00C03D76"/>
    <w:rsid w:val="00C04762"/>
    <w:rsid w:val="00C04D90"/>
    <w:rsid w:val="00C050C7"/>
    <w:rsid w:val="00C0572E"/>
    <w:rsid w:val="00C05BAB"/>
    <w:rsid w:val="00C068B6"/>
    <w:rsid w:val="00C06943"/>
    <w:rsid w:val="00C07689"/>
    <w:rsid w:val="00C07B98"/>
    <w:rsid w:val="00C10920"/>
    <w:rsid w:val="00C1288F"/>
    <w:rsid w:val="00C13140"/>
    <w:rsid w:val="00C14ECB"/>
    <w:rsid w:val="00C15F62"/>
    <w:rsid w:val="00C1634C"/>
    <w:rsid w:val="00C167F3"/>
    <w:rsid w:val="00C17891"/>
    <w:rsid w:val="00C17A07"/>
    <w:rsid w:val="00C20199"/>
    <w:rsid w:val="00C2089D"/>
    <w:rsid w:val="00C23467"/>
    <w:rsid w:val="00C24C77"/>
    <w:rsid w:val="00C25125"/>
    <w:rsid w:val="00C25D72"/>
    <w:rsid w:val="00C26872"/>
    <w:rsid w:val="00C269E5"/>
    <w:rsid w:val="00C27FAE"/>
    <w:rsid w:val="00C30D89"/>
    <w:rsid w:val="00C31933"/>
    <w:rsid w:val="00C31DB2"/>
    <w:rsid w:val="00C334F9"/>
    <w:rsid w:val="00C35504"/>
    <w:rsid w:val="00C369FD"/>
    <w:rsid w:val="00C37615"/>
    <w:rsid w:val="00C3778D"/>
    <w:rsid w:val="00C40A52"/>
    <w:rsid w:val="00C41FD7"/>
    <w:rsid w:val="00C43C2B"/>
    <w:rsid w:val="00C449CE"/>
    <w:rsid w:val="00C461F6"/>
    <w:rsid w:val="00C46DA8"/>
    <w:rsid w:val="00C47806"/>
    <w:rsid w:val="00C50B17"/>
    <w:rsid w:val="00C50F5C"/>
    <w:rsid w:val="00C52A8B"/>
    <w:rsid w:val="00C5411A"/>
    <w:rsid w:val="00C55F14"/>
    <w:rsid w:val="00C57520"/>
    <w:rsid w:val="00C578BA"/>
    <w:rsid w:val="00C60575"/>
    <w:rsid w:val="00C60CB2"/>
    <w:rsid w:val="00C6140B"/>
    <w:rsid w:val="00C62914"/>
    <w:rsid w:val="00C64D1D"/>
    <w:rsid w:val="00C65349"/>
    <w:rsid w:val="00C65554"/>
    <w:rsid w:val="00C6791E"/>
    <w:rsid w:val="00C701C2"/>
    <w:rsid w:val="00C70556"/>
    <w:rsid w:val="00C72AA3"/>
    <w:rsid w:val="00C7468E"/>
    <w:rsid w:val="00C7474D"/>
    <w:rsid w:val="00C768BC"/>
    <w:rsid w:val="00C76B2E"/>
    <w:rsid w:val="00C76DE4"/>
    <w:rsid w:val="00C76F94"/>
    <w:rsid w:val="00C770D6"/>
    <w:rsid w:val="00C77704"/>
    <w:rsid w:val="00C80A14"/>
    <w:rsid w:val="00C80F64"/>
    <w:rsid w:val="00C81325"/>
    <w:rsid w:val="00C81850"/>
    <w:rsid w:val="00C82D5B"/>
    <w:rsid w:val="00C84EEB"/>
    <w:rsid w:val="00C85A68"/>
    <w:rsid w:val="00C86299"/>
    <w:rsid w:val="00C86984"/>
    <w:rsid w:val="00C875B4"/>
    <w:rsid w:val="00C91453"/>
    <w:rsid w:val="00C91803"/>
    <w:rsid w:val="00C91EE1"/>
    <w:rsid w:val="00C92009"/>
    <w:rsid w:val="00C921CC"/>
    <w:rsid w:val="00C92910"/>
    <w:rsid w:val="00C93194"/>
    <w:rsid w:val="00C93E01"/>
    <w:rsid w:val="00C94165"/>
    <w:rsid w:val="00C94BB8"/>
    <w:rsid w:val="00C94DA8"/>
    <w:rsid w:val="00C95E4B"/>
    <w:rsid w:val="00C966C4"/>
    <w:rsid w:val="00C9681F"/>
    <w:rsid w:val="00C97540"/>
    <w:rsid w:val="00CA04DA"/>
    <w:rsid w:val="00CA0672"/>
    <w:rsid w:val="00CA0CC0"/>
    <w:rsid w:val="00CA119B"/>
    <w:rsid w:val="00CA1B21"/>
    <w:rsid w:val="00CA3C1D"/>
    <w:rsid w:val="00CA4314"/>
    <w:rsid w:val="00CA4FB2"/>
    <w:rsid w:val="00CA55C3"/>
    <w:rsid w:val="00CA65CF"/>
    <w:rsid w:val="00CA6C80"/>
    <w:rsid w:val="00CB07C6"/>
    <w:rsid w:val="00CB0912"/>
    <w:rsid w:val="00CB0DDB"/>
    <w:rsid w:val="00CB1042"/>
    <w:rsid w:val="00CB1249"/>
    <w:rsid w:val="00CB206B"/>
    <w:rsid w:val="00CB2FB2"/>
    <w:rsid w:val="00CB300E"/>
    <w:rsid w:val="00CB4270"/>
    <w:rsid w:val="00CC0395"/>
    <w:rsid w:val="00CC2F31"/>
    <w:rsid w:val="00CC2FD8"/>
    <w:rsid w:val="00CC39F6"/>
    <w:rsid w:val="00CC4E98"/>
    <w:rsid w:val="00CC57B3"/>
    <w:rsid w:val="00CC5953"/>
    <w:rsid w:val="00CC5964"/>
    <w:rsid w:val="00CC6901"/>
    <w:rsid w:val="00CC6B44"/>
    <w:rsid w:val="00CC7BD1"/>
    <w:rsid w:val="00CD047F"/>
    <w:rsid w:val="00CD09F4"/>
    <w:rsid w:val="00CD111D"/>
    <w:rsid w:val="00CD14D5"/>
    <w:rsid w:val="00CD1C0D"/>
    <w:rsid w:val="00CD3412"/>
    <w:rsid w:val="00CD39B2"/>
    <w:rsid w:val="00CD42E7"/>
    <w:rsid w:val="00CD459C"/>
    <w:rsid w:val="00CD5C8D"/>
    <w:rsid w:val="00CD5DA0"/>
    <w:rsid w:val="00CD5DDB"/>
    <w:rsid w:val="00CD5F0A"/>
    <w:rsid w:val="00CD603E"/>
    <w:rsid w:val="00CD7E04"/>
    <w:rsid w:val="00CE082C"/>
    <w:rsid w:val="00CE246A"/>
    <w:rsid w:val="00CE2555"/>
    <w:rsid w:val="00CE4577"/>
    <w:rsid w:val="00CE50EE"/>
    <w:rsid w:val="00CF0251"/>
    <w:rsid w:val="00CF16FD"/>
    <w:rsid w:val="00CF20A0"/>
    <w:rsid w:val="00CF30A7"/>
    <w:rsid w:val="00CF3A13"/>
    <w:rsid w:val="00CF4F5E"/>
    <w:rsid w:val="00CF5062"/>
    <w:rsid w:val="00CF6545"/>
    <w:rsid w:val="00CF68C3"/>
    <w:rsid w:val="00CF69AB"/>
    <w:rsid w:val="00CF7D06"/>
    <w:rsid w:val="00D015A3"/>
    <w:rsid w:val="00D01EA7"/>
    <w:rsid w:val="00D024DB"/>
    <w:rsid w:val="00D024DF"/>
    <w:rsid w:val="00D033A1"/>
    <w:rsid w:val="00D0344B"/>
    <w:rsid w:val="00D0367C"/>
    <w:rsid w:val="00D040F1"/>
    <w:rsid w:val="00D04323"/>
    <w:rsid w:val="00D04915"/>
    <w:rsid w:val="00D04D42"/>
    <w:rsid w:val="00D04E56"/>
    <w:rsid w:val="00D04EA6"/>
    <w:rsid w:val="00D05A0C"/>
    <w:rsid w:val="00D0628B"/>
    <w:rsid w:val="00D06AF1"/>
    <w:rsid w:val="00D10E86"/>
    <w:rsid w:val="00D119DB"/>
    <w:rsid w:val="00D11D16"/>
    <w:rsid w:val="00D120BF"/>
    <w:rsid w:val="00D12EDC"/>
    <w:rsid w:val="00D13FEB"/>
    <w:rsid w:val="00D142D0"/>
    <w:rsid w:val="00D15661"/>
    <w:rsid w:val="00D15ACD"/>
    <w:rsid w:val="00D15B02"/>
    <w:rsid w:val="00D16057"/>
    <w:rsid w:val="00D161B0"/>
    <w:rsid w:val="00D17AFC"/>
    <w:rsid w:val="00D21283"/>
    <w:rsid w:val="00D21DAE"/>
    <w:rsid w:val="00D23C8E"/>
    <w:rsid w:val="00D23FA5"/>
    <w:rsid w:val="00D24927"/>
    <w:rsid w:val="00D32162"/>
    <w:rsid w:val="00D32BDF"/>
    <w:rsid w:val="00D32BE8"/>
    <w:rsid w:val="00D33846"/>
    <w:rsid w:val="00D339CD"/>
    <w:rsid w:val="00D342AB"/>
    <w:rsid w:val="00D350EF"/>
    <w:rsid w:val="00D354DB"/>
    <w:rsid w:val="00D3611F"/>
    <w:rsid w:val="00D369CC"/>
    <w:rsid w:val="00D36FB6"/>
    <w:rsid w:val="00D40F03"/>
    <w:rsid w:val="00D41784"/>
    <w:rsid w:val="00D423B0"/>
    <w:rsid w:val="00D434A1"/>
    <w:rsid w:val="00D43ABB"/>
    <w:rsid w:val="00D44054"/>
    <w:rsid w:val="00D446C0"/>
    <w:rsid w:val="00D46B70"/>
    <w:rsid w:val="00D47D55"/>
    <w:rsid w:val="00D503AB"/>
    <w:rsid w:val="00D5148D"/>
    <w:rsid w:val="00D516F6"/>
    <w:rsid w:val="00D51768"/>
    <w:rsid w:val="00D5267F"/>
    <w:rsid w:val="00D528A6"/>
    <w:rsid w:val="00D5305E"/>
    <w:rsid w:val="00D5334D"/>
    <w:rsid w:val="00D53B17"/>
    <w:rsid w:val="00D5429A"/>
    <w:rsid w:val="00D546DE"/>
    <w:rsid w:val="00D54AD1"/>
    <w:rsid w:val="00D55487"/>
    <w:rsid w:val="00D55767"/>
    <w:rsid w:val="00D55B2A"/>
    <w:rsid w:val="00D55F07"/>
    <w:rsid w:val="00D560C7"/>
    <w:rsid w:val="00D56869"/>
    <w:rsid w:val="00D57DF0"/>
    <w:rsid w:val="00D61553"/>
    <w:rsid w:val="00D61F9C"/>
    <w:rsid w:val="00D62054"/>
    <w:rsid w:val="00D62C82"/>
    <w:rsid w:val="00D62FDA"/>
    <w:rsid w:val="00D63592"/>
    <w:rsid w:val="00D64CD2"/>
    <w:rsid w:val="00D654F8"/>
    <w:rsid w:val="00D67960"/>
    <w:rsid w:val="00D702FB"/>
    <w:rsid w:val="00D70AF4"/>
    <w:rsid w:val="00D71C78"/>
    <w:rsid w:val="00D71D30"/>
    <w:rsid w:val="00D728A1"/>
    <w:rsid w:val="00D72BB1"/>
    <w:rsid w:val="00D72CD4"/>
    <w:rsid w:val="00D72F30"/>
    <w:rsid w:val="00D7471B"/>
    <w:rsid w:val="00D749C4"/>
    <w:rsid w:val="00D74E21"/>
    <w:rsid w:val="00D75556"/>
    <w:rsid w:val="00D75867"/>
    <w:rsid w:val="00D80939"/>
    <w:rsid w:val="00D812D3"/>
    <w:rsid w:val="00D8148E"/>
    <w:rsid w:val="00D81708"/>
    <w:rsid w:val="00D83ED4"/>
    <w:rsid w:val="00D849DA"/>
    <w:rsid w:val="00D84EB7"/>
    <w:rsid w:val="00D8563B"/>
    <w:rsid w:val="00D859F5"/>
    <w:rsid w:val="00D85F4B"/>
    <w:rsid w:val="00D87BCD"/>
    <w:rsid w:val="00D9026C"/>
    <w:rsid w:val="00D90A92"/>
    <w:rsid w:val="00D90C4C"/>
    <w:rsid w:val="00D92F04"/>
    <w:rsid w:val="00D93E43"/>
    <w:rsid w:val="00D94042"/>
    <w:rsid w:val="00D94F22"/>
    <w:rsid w:val="00D9779B"/>
    <w:rsid w:val="00D97AEA"/>
    <w:rsid w:val="00DA0408"/>
    <w:rsid w:val="00DA046C"/>
    <w:rsid w:val="00DA12DB"/>
    <w:rsid w:val="00DA2B68"/>
    <w:rsid w:val="00DA3B0C"/>
    <w:rsid w:val="00DA426B"/>
    <w:rsid w:val="00DA4812"/>
    <w:rsid w:val="00DA509D"/>
    <w:rsid w:val="00DA5394"/>
    <w:rsid w:val="00DB0BAB"/>
    <w:rsid w:val="00DB14BF"/>
    <w:rsid w:val="00DB21C0"/>
    <w:rsid w:val="00DB327F"/>
    <w:rsid w:val="00DB4B00"/>
    <w:rsid w:val="00DB4CBC"/>
    <w:rsid w:val="00DB4CCC"/>
    <w:rsid w:val="00DB59B8"/>
    <w:rsid w:val="00DB5F63"/>
    <w:rsid w:val="00DC0328"/>
    <w:rsid w:val="00DC1EBC"/>
    <w:rsid w:val="00DC3046"/>
    <w:rsid w:val="00DC44DC"/>
    <w:rsid w:val="00DC4853"/>
    <w:rsid w:val="00DC4E64"/>
    <w:rsid w:val="00DC5E22"/>
    <w:rsid w:val="00DC65EE"/>
    <w:rsid w:val="00DC6D09"/>
    <w:rsid w:val="00DD0246"/>
    <w:rsid w:val="00DD0387"/>
    <w:rsid w:val="00DD0BBD"/>
    <w:rsid w:val="00DD0F40"/>
    <w:rsid w:val="00DD2CBD"/>
    <w:rsid w:val="00DD2CD6"/>
    <w:rsid w:val="00DD2E5C"/>
    <w:rsid w:val="00DD3ABF"/>
    <w:rsid w:val="00DD3EFF"/>
    <w:rsid w:val="00DD5ADA"/>
    <w:rsid w:val="00DD6728"/>
    <w:rsid w:val="00DD6B5B"/>
    <w:rsid w:val="00DD791B"/>
    <w:rsid w:val="00DE0899"/>
    <w:rsid w:val="00DE0B38"/>
    <w:rsid w:val="00DE38B3"/>
    <w:rsid w:val="00DE3F02"/>
    <w:rsid w:val="00DE5215"/>
    <w:rsid w:val="00DE5504"/>
    <w:rsid w:val="00DE57A6"/>
    <w:rsid w:val="00DE5F72"/>
    <w:rsid w:val="00DE624B"/>
    <w:rsid w:val="00DF1467"/>
    <w:rsid w:val="00DF1A84"/>
    <w:rsid w:val="00DF35E5"/>
    <w:rsid w:val="00DF432B"/>
    <w:rsid w:val="00DF4668"/>
    <w:rsid w:val="00DF5E28"/>
    <w:rsid w:val="00E002C7"/>
    <w:rsid w:val="00E00C16"/>
    <w:rsid w:val="00E01A9D"/>
    <w:rsid w:val="00E039FF"/>
    <w:rsid w:val="00E0430E"/>
    <w:rsid w:val="00E05DD2"/>
    <w:rsid w:val="00E05FFF"/>
    <w:rsid w:val="00E06373"/>
    <w:rsid w:val="00E071F9"/>
    <w:rsid w:val="00E10058"/>
    <w:rsid w:val="00E13C52"/>
    <w:rsid w:val="00E1480A"/>
    <w:rsid w:val="00E150FE"/>
    <w:rsid w:val="00E15DCD"/>
    <w:rsid w:val="00E1600D"/>
    <w:rsid w:val="00E17CD6"/>
    <w:rsid w:val="00E20435"/>
    <w:rsid w:val="00E20BEE"/>
    <w:rsid w:val="00E20CF0"/>
    <w:rsid w:val="00E2403C"/>
    <w:rsid w:val="00E2484A"/>
    <w:rsid w:val="00E25449"/>
    <w:rsid w:val="00E266A8"/>
    <w:rsid w:val="00E269F7"/>
    <w:rsid w:val="00E27154"/>
    <w:rsid w:val="00E2726E"/>
    <w:rsid w:val="00E30C76"/>
    <w:rsid w:val="00E31891"/>
    <w:rsid w:val="00E326C8"/>
    <w:rsid w:val="00E32A58"/>
    <w:rsid w:val="00E32CDF"/>
    <w:rsid w:val="00E339D0"/>
    <w:rsid w:val="00E34F9D"/>
    <w:rsid w:val="00E35135"/>
    <w:rsid w:val="00E353D9"/>
    <w:rsid w:val="00E35B94"/>
    <w:rsid w:val="00E35DF0"/>
    <w:rsid w:val="00E366E4"/>
    <w:rsid w:val="00E37965"/>
    <w:rsid w:val="00E40B86"/>
    <w:rsid w:val="00E4181D"/>
    <w:rsid w:val="00E418A6"/>
    <w:rsid w:val="00E450B5"/>
    <w:rsid w:val="00E45FF5"/>
    <w:rsid w:val="00E47DF6"/>
    <w:rsid w:val="00E5067B"/>
    <w:rsid w:val="00E51973"/>
    <w:rsid w:val="00E521E9"/>
    <w:rsid w:val="00E52E2B"/>
    <w:rsid w:val="00E538AF"/>
    <w:rsid w:val="00E56816"/>
    <w:rsid w:val="00E57AD4"/>
    <w:rsid w:val="00E57B81"/>
    <w:rsid w:val="00E6016D"/>
    <w:rsid w:val="00E603EC"/>
    <w:rsid w:val="00E616D7"/>
    <w:rsid w:val="00E61F78"/>
    <w:rsid w:val="00E61FFE"/>
    <w:rsid w:val="00E6272E"/>
    <w:rsid w:val="00E639A7"/>
    <w:rsid w:val="00E6422B"/>
    <w:rsid w:val="00E65894"/>
    <w:rsid w:val="00E663E1"/>
    <w:rsid w:val="00E6703E"/>
    <w:rsid w:val="00E67E8D"/>
    <w:rsid w:val="00E712DC"/>
    <w:rsid w:val="00E714D4"/>
    <w:rsid w:val="00E71D99"/>
    <w:rsid w:val="00E723B2"/>
    <w:rsid w:val="00E7292D"/>
    <w:rsid w:val="00E72A0A"/>
    <w:rsid w:val="00E72BA3"/>
    <w:rsid w:val="00E75A79"/>
    <w:rsid w:val="00E76D78"/>
    <w:rsid w:val="00E778DC"/>
    <w:rsid w:val="00E7798A"/>
    <w:rsid w:val="00E81AF3"/>
    <w:rsid w:val="00E81B13"/>
    <w:rsid w:val="00E8301C"/>
    <w:rsid w:val="00E83039"/>
    <w:rsid w:val="00E83F77"/>
    <w:rsid w:val="00E8499D"/>
    <w:rsid w:val="00E84B70"/>
    <w:rsid w:val="00E84C97"/>
    <w:rsid w:val="00E84EF7"/>
    <w:rsid w:val="00E86CAB"/>
    <w:rsid w:val="00E87B40"/>
    <w:rsid w:val="00E87E08"/>
    <w:rsid w:val="00E87E5E"/>
    <w:rsid w:val="00E9055C"/>
    <w:rsid w:val="00E90F73"/>
    <w:rsid w:val="00E91792"/>
    <w:rsid w:val="00E91CEE"/>
    <w:rsid w:val="00E92F97"/>
    <w:rsid w:val="00E93165"/>
    <w:rsid w:val="00E931AE"/>
    <w:rsid w:val="00E944E7"/>
    <w:rsid w:val="00E955EF"/>
    <w:rsid w:val="00E976DD"/>
    <w:rsid w:val="00E97ACB"/>
    <w:rsid w:val="00EA04B6"/>
    <w:rsid w:val="00EA0793"/>
    <w:rsid w:val="00EA17C9"/>
    <w:rsid w:val="00EA1AED"/>
    <w:rsid w:val="00EA1DFA"/>
    <w:rsid w:val="00EA20E6"/>
    <w:rsid w:val="00EA3376"/>
    <w:rsid w:val="00EA3AA1"/>
    <w:rsid w:val="00EA4CF7"/>
    <w:rsid w:val="00EA586A"/>
    <w:rsid w:val="00EA5D11"/>
    <w:rsid w:val="00EA60EF"/>
    <w:rsid w:val="00EA6AC3"/>
    <w:rsid w:val="00EA7D2B"/>
    <w:rsid w:val="00EB002F"/>
    <w:rsid w:val="00EB14FB"/>
    <w:rsid w:val="00EB1621"/>
    <w:rsid w:val="00EB1AE7"/>
    <w:rsid w:val="00EB2CC8"/>
    <w:rsid w:val="00EB3434"/>
    <w:rsid w:val="00EB3836"/>
    <w:rsid w:val="00EB4DCE"/>
    <w:rsid w:val="00EB5562"/>
    <w:rsid w:val="00EB5651"/>
    <w:rsid w:val="00EB7954"/>
    <w:rsid w:val="00EB7E39"/>
    <w:rsid w:val="00EC0857"/>
    <w:rsid w:val="00EC2E08"/>
    <w:rsid w:val="00EC2E9F"/>
    <w:rsid w:val="00EC2F09"/>
    <w:rsid w:val="00EC2F92"/>
    <w:rsid w:val="00EC5A5D"/>
    <w:rsid w:val="00EC5DAD"/>
    <w:rsid w:val="00EC70D8"/>
    <w:rsid w:val="00EC7334"/>
    <w:rsid w:val="00EC738E"/>
    <w:rsid w:val="00EC7D9C"/>
    <w:rsid w:val="00ED0B4C"/>
    <w:rsid w:val="00ED239C"/>
    <w:rsid w:val="00ED2A63"/>
    <w:rsid w:val="00ED3453"/>
    <w:rsid w:val="00ED555D"/>
    <w:rsid w:val="00ED5B9A"/>
    <w:rsid w:val="00ED5C7A"/>
    <w:rsid w:val="00EE05F1"/>
    <w:rsid w:val="00EE0687"/>
    <w:rsid w:val="00EE0A69"/>
    <w:rsid w:val="00EE13C0"/>
    <w:rsid w:val="00EE1B3C"/>
    <w:rsid w:val="00EE3254"/>
    <w:rsid w:val="00EE38A7"/>
    <w:rsid w:val="00EE3A11"/>
    <w:rsid w:val="00EE5EF9"/>
    <w:rsid w:val="00EE616E"/>
    <w:rsid w:val="00EE6541"/>
    <w:rsid w:val="00EE666D"/>
    <w:rsid w:val="00EE7FC1"/>
    <w:rsid w:val="00EF2AE6"/>
    <w:rsid w:val="00EF30B1"/>
    <w:rsid w:val="00EF3170"/>
    <w:rsid w:val="00EF4544"/>
    <w:rsid w:val="00EF53DF"/>
    <w:rsid w:val="00EF5B67"/>
    <w:rsid w:val="00EF7306"/>
    <w:rsid w:val="00EF7540"/>
    <w:rsid w:val="00F00765"/>
    <w:rsid w:val="00F00C15"/>
    <w:rsid w:val="00F020FC"/>
    <w:rsid w:val="00F026B4"/>
    <w:rsid w:val="00F030B9"/>
    <w:rsid w:val="00F03A2B"/>
    <w:rsid w:val="00F03DE3"/>
    <w:rsid w:val="00F03DF8"/>
    <w:rsid w:val="00F04BC8"/>
    <w:rsid w:val="00F04EB3"/>
    <w:rsid w:val="00F05AD2"/>
    <w:rsid w:val="00F05EF3"/>
    <w:rsid w:val="00F06805"/>
    <w:rsid w:val="00F12212"/>
    <w:rsid w:val="00F130CD"/>
    <w:rsid w:val="00F13416"/>
    <w:rsid w:val="00F13F3A"/>
    <w:rsid w:val="00F15CE1"/>
    <w:rsid w:val="00F16D8C"/>
    <w:rsid w:val="00F170D5"/>
    <w:rsid w:val="00F17A04"/>
    <w:rsid w:val="00F21810"/>
    <w:rsid w:val="00F24B7C"/>
    <w:rsid w:val="00F251BC"/>
    <w:rsid w:val="00F25272"/>
    <w:rsid w:val="00F2606C"/>
    <w:rsid w:val="00F266D7"/>
    <w:rsid w:val="00F26777"/>
    <w:rsid w:val="00F274A9"/>
    <w:rsid w:val="00F305EF"/>
    <w:rsid w:val="00F31019"/>
    <w:rsid w:val="00F31C35"/>
    <w:rsid w:val="00F3230F"/>
    <w:rsid w:val="00F331E3"/>
    <w:rsid w:val="00F334D5"/>
    <w:rsid w:val="00F35F77"/>
    <w:rsid w:val="00F401B6"/>
    <w:rsid w:val="00F40388"/>
    <w:rsid w:val="00F40A7E"/>
    <w:rsid w:val="00F40F40"/>
    <w:rsid w:val="00F411DB"/>
    <w:rsid w:val="00F44015"/>
    <w:rsid w:val="00F4440F"/>
    <w:rsid w:val="00F44FE4"/>
    <w:rsid w:val="00F4544B"/>
    <w:rsid w:val="00F5071F"/>
    <w:rsid w:val="00F516F5"/>
    <w:rsid w:val="00F52DC0"/>
    <w:rsid w:val="00F5526B"/>
    <w:rsid w:val="00F56761"/>
    <w:rsid w:val="00F57633"/>
    <w:rsid w:val="00F57C0B"/>
    <w:rsid w:val="00F6009A"/>
    <w:rsid w:val="00F600BE"/>
    <w:rsid w:val="00F60141"/>
    <w:rsid w:val="00F6028C"/>
    <w:rsid w:val="00F62AB8"/>
    <w:rsid w:val="00F637FD"/>
    <w:rsid w:val="00F63BBE"/>
    <w:rsid w:val="00F63FBA"/>
    <w:rsid w:val="00F64332"/>
    <w:rsid w:val="00F6458D"/>
    <w:rsid w:val="00F64BBC"/>
    <w:rsid w:val="00F65CAD"/>
    <w:rsid w:val="00F66973"/>
    <w:rsid w:val="00F66A1C"/>
    <w:rsid w:val="00F66EF5"/>
    <w:rsid w:val="00F707C2"/>
    <w:rsid w:val="00F70B4C"/>
    <w:rsid w:val="00F724C9"/>
    <w:rsid w:val="00F72A4D"/>
    <w:rsid w:val="00F73C4C"/>
    <w:rsid w:val="00F73E38"/>
    <w:rsid w:val="00F76189"/>
    <w:rsid w:val="00F77534"/>
    <w:rsid w:val="00F80DC6"/>
    <w:rsid w:val="00F81950"/>
    <w:rsid w:val="00F81BAF"/>
    <w:rsid w:val="00F83CB6"/>
    <w:rsid w:val="00F84B9E"/>
    <w:rsid w:val="00F85C3A"/>
    <w:rsid w:val="00F85CDC"/>
    <w:rsid w:val="00F85E1B"/>
    <w:rsid w:val="00F878BD"/>
    <w:rsid w:val="00F87DCC"/>
    <w:rsid w:val="00F9042C"/>
    <w:rsid w:val="00F90BC4"/>
    <w:rsid w:val="00F90D37"/>
    <w:rsid w:val="00F92C8C"/>
    <w:rsid w:val="00F9304F"/>
    <w:rsid w:val="00F9306A"/>
    <w:rsid w:val="00F94B2D"/>
    <w:rsid w:val="00F94E55"/>
    <w:rsid w:val="00F96407"/>
    <w:rsid w:val="00F96951"/>
    <w:rsid w:val="00FA0C37"/>
    <w:rsid w:val="00FA11FC"/>
    <w:rsid w:val="00FA2CD5"/>
    <w:rsid w:val="00FA52AB"/>
    <w:rsid w:val="00FA61FD"/>
    <w:rsid w:val="00FB0398"/>
    <w:rsid w:val="00FB07F5"/>
    <w:rsid w:val="00FB08D8"/>
    <w:rsid w:val="00FB0C2E"/>
    <w:rsid w:val="00FB0E93"/>
    <w:rsid w:val="00FB0F93"/>
    <w:rsid w:val="00FB1ABC"/>
    <w:rsid w:val="00FB35E6"/>
    <w:rsid w:val="00FB3740"/>
    <w:rsid w:val="00FB3C18"/>
    <w:rsid w:val="00FB48F6"/>
    <w:rsid w:val="00FB5AC0"/>
    <w:rsid w:val="00FB697C"/>
    <w:rsid w:val="00FB6D4D"/>
    <w:rsid w:val="00FB7158"/>
    <w:rsid w:val="00FC0E08"/>
    <w:rsid w:val="00FC1C14"/>
    <w:rsid w:val="00FC1D1D"/>
    <w:rsid w:val="00FC2095"/>
    <w:rsid w:val="00FC3FB7"/>
    <w:rsid w:val="00FC4494"/>
    <w:rsid w:val="00FC5CF0"/>
    <w:rsid w:val="00FC6B6F"/>
    <w:rsid w:val="00FC6C03"/>
    <w:rsid w:val="00FC7692"/>
    <w:rsid w:val="00FD087C"/>
    <w:rsid w:val="00FD0FF2"/>
    <w:rsid w:val="00FD150A"/>
    <w:rsid w:val="00FD19DA"/>
    <w:rsid w:val="00FD3449"/>
    <w:rsid w:val="00FD35E1"/>
    <w:rsid w:val="00FD3C12"/>
    <w:rsid w:val="00FD40CB"/>
    <w:rsid w:val="00FD4C4F"/>
    <w:rsid w:val="00FD4C5F"/>
    <w:rsid w:val="00FD521A"/>
    <w:rsid w:val="00FD67D5"/>
    <w:rsid w:val="00FD6B2B"/>
    <w:rsid w:val="00FD6F3C"/>
    <w:rsid w:val="00FE0DE5"/>
    <w:rsid w:val="00FE0F99"/>
    <w:rsid w:val="00FE2E27"/>
    <w:rsid w:val="00FE2E48"/>
    <w:rsid w:val="00FE2F7A"/>
    <w:rsid w:val="00FE46B1"/>
    <w:rsid w:val="00FE5AE6"/>
    <w:rsid w:val="00FE6E0E"/>
    <w:rsid w:val="00FE7FC9"/>
    <w:rsid w:val="00FF1F18"/>
    <w:rsid w:val="00FF1FDE"/>
    <w:rsid w:val="00FF22E0"/>
    <w:rsid w:val="00FF350B"/>
    <w:rsid w:val="00FF3DA5"/>
    <w:rsid w:val="00FF4274"/>
    <w:rsid w:val="00FF5269"/>
    <w:rsid w:val="00FF564F"/>
    <w:rsid w:val="00FF569E"/>
    <w:rsid w:val="00FF6622"/>
    <w:rsid w:val="00FF6E9F"/>
    <w:rsid w:val="00FF7206"/>
    <w:rsid w:val="00FF7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c"/>
    </o:shapedefaults>
    <o:shapelayout v:ext="edit">
      <o:idmap v:ext="edit" data="2"/>
    </o:shapelayout>
  </w:shapeDefaults>
  <w:decimalSymbol w:val="."/>
  <w:listSeparator w:val=";"/>
  <w14:docId w14:val="0BCBA4EB"/>
  <w15:docId w15:val="{F15CDBF1-7739-4A52-AA63-1411E756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306F"/>
    <w:pPr>
      <w:spacing w:after="200" w:line="276" w:lineRule="auto"/>
    </w:pPr>
    <w:rPr>
      <w:sz w:val="18"/>
      <w:szCs w:val="22"/>
    </w:rPr>
  </w:style>
  <w:style w:type="paragraph" w:styleId="Virsraksts1">
    <w:name w:val="heading 1"/>
    <w:basedOn w:val="Parasts"/>
    <w:next w:val="Parasts"/>
    <w:link w:val="Virsraksts1Rakstz"/>
    <w:uiPriority w:val="9"/>
    <w:qFormat/>
    <w:rsid w:val="00887DB2"/>
    <w:pPr>
      <w:keepNext/>
      <w:spacing w:before="240" w:after="60"/>
      <w:outlineLvl w:val="0"/>
    </w:pPr>
    <w:rPr>
      <w:rFonts w:ascii="Cambria" w:eastAsia="Times New Roman" w:hAnsi="Cambria"/>
      <w:b/>
      <w:bCs/>
      <w:kern w:val="32"/>
      <w:sz w:val="32"/>
      <w:szCs w:val="32"/>
    </w:rPr>
  </w:style>
  <w:style w:type="paragraph" w:styleId="Virsraksts2">
    <w:name w:val="heading 2"/>
    <w:basedOn w:val="Parasts"/>
    <w:next w:val="Parasts"/>
    <w:link w:val="Virsraksts2Rakstz"/>
    <w:uiPriority w:val="9"/>
    <w:unhideWhenUsed/>
    <w:qFormat/>
    <w:rsid w:val="00887DB2"/>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unhideWhenUsed/>
    <w:qFormat/>
    <w:rsid w:val="00C93E01"/>
    <w:pPr>
      <w:keepNext/>
      <w:spacing w:before="240" w:after="60"/>
      <w:outlineLvl w:val="2"/>
    </w:pPr>
    <w:rPr>
      <w:rFonts w:ascii="Cambria" w:eastAsia="Times New Roman" w:hAnsi="Cambria"/>
      <w:b/>
      <w:bCs/>
      <w:sz w:val="26"/>
      <w:szCs w:val="26"/>
    </w:rPr>
  </w:style>
  <w:style w:type="paragraph" w:styleId="Virsraksts5">
    <w:name w:val="heading 5"/>
    <w:basedOn w:val="Parasts"/>
    <w:next w:val="Parasts"/>
    <w:link w:val="Virsraksts5Rakstz"/>
    <w:qFormat/>
    <w:rsid w:val="0064306F"/>
    <w:pPr>
      <w:keepNext/>
      <w:spacing w:after="0" w:line="240" w:lineRule="auto"/>
      <w:jc w:val="right"/>
      <w:outlineLvl w:val="4"/>
    </w:pPr>
    <w:rPr>
      <w:rFonts w:ascii="Arial Narrow" w:hAnsi="Arial Narrow"/>
      <w:b/>
      <w:bCs/>
      <w:sz w:val="26"/>
      <w:szCs w:val="20"/>
      <w:lang w:eastAsia="en-US"/>
    </w:rPr>
  </w:style>
  <w:style w:type="paragraph" w:styleId="Virsraksts6">
    <w:name w:val="heading 6"/>
    <w:basedOn w:val="Parasts"/>
    <w:next w:val="Parasts"/>
    <w:link w:val="Virsraksts6Rakstz"/>
    <w:qFormat/>
    <w:rsid w:val="00B05609"/>
    <w:pPr>
      <w:keepNext/>
      <w:widowControl w:val="0"/>
      <w:autoSpaceDE w:val="0"/>
      <w:autoSpaceDN w:val="0"/>
      <w:adjustRightInd w:val="0"/>
      <w:spacing w:before="20" w:after="20" w:line="240" w:lineRule="auto"/>
      <w:outlineLvl w:val="5"/>
    </w:pPr>
    <w:rPr>
      <w:rFonts w:ascii="Times New Roman" w:eastAsia="Times New Roman" w:hAnsi="Times New Roman" w:cs="Mangal"/>
      <w:b/>
      <w:bCs/>
      <w:color w:val="000000"/>
      <w:spacing w:val="-9"/>
      <w:sz w:val="23"/>
      <w:szCs w:val="23"/>
      <w:lang w:eastAsia="en-US" w:bidi="sa-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4306F"/>
    <w:pPr>
      <w:tabs>
        <w:tab w:val="center" w:pos="4513"/>
        <w:tab w:val="right" w:pos="9026"/>
      </w:tabs>
    </w:pPr>
  </w:style>
  <w:style w:type="character" w:customStyle="1" w:styleId="GalveneRakstz">
    <w:name w:val="Galvene Rakstz."/>
    <w:link w:val="Galvene"/>
    <w:uiPriority w:val="99"/>
    <w:rsid w:val="0064306F"/>
    <w:rPr>
      <w:sz w:val="22"/>
    </w:rPr>
  </w:style>
  <w:style w:type="paragraph" w:styleId="Kjene">
    <w:name w:val="footer"/>
    <w:basedOn w:val="Parasts"/>
    <w:link w:val="KjeneRakstz"/>
    <w:uiPriority w:val="99"/>
    <w:unhideWhenUsed/>
    <w:rsid w:val="0064306F"/>
    <w:pPr>
      <w:tabs>
        <w:tab w:val="center" w:pos="4513"/>
        <w:tab w:val="right" w:pos="9026"/>
      </w:tabs>
    </w:pPr>
  </w:style>
  <w:style w:type="character" w:customStyle="1" w:styleId="KjeneRakstz">
    <w:name w:val="Kājene Rakstz."/>
    <w:link w:val="Kjene"/>
    <w:uiPriority w:val="99"/>
    <w:rsid w:val="0064306F"/>
    <w:rPr>
      <w:sz w:val="22"/>
    </w:rPr>
  </w:style>
  <w:style w:type="paragraph" w:styleId="Balonteksts">
    <w:name w:val="Balloon Text"/>
    <w:basedOn w:val="Parasts"/>
    <w:link w:val="BalontekstsRakstz"/>
    <w:uiPriority w:val="99"/>
    <w:semiHidden/>
    <w:unhideWhenUsed/>
    <w:rsid w:val="0064306F"/>
    <w:rPr>
      <w:rFonts w:cs="Tahoma"/>
      <w:sz w:val="16"/>
      <w:szCs w:val="16"/>
    </w:rPr>
  </w:style>
  <w:style w:type="character" w:customStyle="1" w:styleId="BalontekstsRakstz">
    <w:name w:val="Balonteksts Rakstz."/>
    <w:link w:val="Balonteksts"/>
    <w:uiPriority w:val="99"/>
    <w:semiHidden/>
    <w:rsid w:val="0064306F"/>
    <w:rPr>
      <w:rFonts w:cs="Tahoma"/>
      <w:sz w:val="16"/>
      <w:szCs w:val="16"/>
    </w:rPr>
  </w:style>
  <w:style w:type="character" w:customStyle="1" w:styleId="Virsraksts5Rakstz">
    <w:name w:val="Virsraksts 5 Rakstz."/>
    <w:link w:val="Virsraksts5"/>
    <w:rsid w:val="0064306F"/>
    <w:rPr>
      <w:rFonts w:ascii="Arial Narrow" w:eastAsia="Times New Roman" w:hAnsi="Arial Narrow"/>
      <w:b/>
      <w:bCs/>
      <w:sz w:val="26"/>
      <w:lang w:eastAsia="en-US"/>
    </w:rPr>
  </w:style>
  <w:style w:type="character" w:customStyle="1" w:styleId="Virsraksts1Rakstz">
    <w:name w:val="Virsraksts 1 Rakstz."/>
    <w:link w:val="Virsraksts1"/>
    <w:uiPriority w:val="9"/>
    <w:rsid w:val="00887DB2"/>
    <w:rPr>
      <w:rFonts w:ascii="Cambria" w:eastAsia="Times New Roman" w:hAnsi="Cambria" w:cs="Times New Roman"/>
      <w:b/>
      <w:bCs/>
      <w:kern w:val="32"/>
      <w:sz w:val="32"/>
      <w:szCs w:val="32"/>
    </w:rPr>
  </w:style>
  <w:style w:type="character" w:customStyle="1" w:styleId="Virsraksts2Rakstz">
    <w:name w:val="Virsraksts 2 Rakstz."/>
    <w:link w:val="Virsraksts2"/>
    <w:uiPriority w:val="9"/>
    <w:rsid w:val="00887DB2"/>
    <w:rPr>
      <w:rFonts w:ascii="Cambria" w:eastAsia="Times New Roman" w:hAnsi="Cambria"/>
      <w:b/>
      <w:bCs/>
      <w:i/>
      <w:iCs/>
      <w:sz w:val="28"/>
      <w:szCs w:val="28"/>
    </w:rPr>
  </w:style>
  <w:style w:type="character" w:customStyle="1" w:styleId="Virsraksts3Rakstz">
    <w:name w:val="Virsraksts 3 Rakstz."/>
    <w:link w:val="Virsraksts3"/>
    <w:uiPriority w:val="9"/>
    <w:rsid w:val="00C93E01"/>
    <w:rPr>
      <w:rFonts w:ascii="Cambria" w:eastAsia="Times New Roman" w:hAnsi="Cambria" w:cs="Times New Roman"/>
      <w:b/>
      <w:bCs/>
      <w:sz w:val="26"/>
      <w:szCs w:val="26"/>
    </w:rPr>
  </w:style>
  <w:style w:type="table" w:styleId="Reatabula">
    <w:name w:val="Table Grid"/>
    <w:basedOn w:val="Parastatabula"/>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Izteiksmgs">
    <w:name w:val="Strong"/>
    <w:uiPriority w:val="22"/>
    <w:qFormat/>
    <w:rsid w:val="00DC6D09"/>
    <w:rPr>
      <w:b/>
      <w:bCs/>
    </w:rPr>
  </w:style>
  <w:style w:type="character" w:customStyle="1" w:styleId="apple-converted-space">
    <w:name w:val="apple-converted-space"/>
    <w:rsid w:val="00DC6D09"/>
  </w:style>
  <w:style w:type="paragraph" w:styleId="Saturardtjavirsraksts">
    <w:name w:val="TOC Heading"/>
    <w:basedOn w:val="Virsraksts1"/>
    <w:next w:val="Parasts"/>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Saturs1">
    <w:name w:val="toc 1"/>
    <w:basedOn w:val="Parasts"/>
    <w:next w:val="Parasts"/>
    <w:autoRedefine/>
    <w:uiPriority w:val="39"/>
    <w:unhideWhenUsed/>
    <w:rsid w:val="003C11AF"/>
    <w:pPr>
      <w:tabs>
        <w:tab w:val="left" w:pos="284"/>
        <w:tab w:val="right" w:leader="dot" w:pos="9016"/>
      </w:tabs>
      <w:spacing w:after="0" w:line="240" w:lineRule="auto"/>
      <w:jc w:val="both"/>
    </w:pPr>
  </w:style>
  <w:style w:type="paragraph" w:styleId="Saturs3">
    <w:name w:val="toc 3"/>
    <w:basedOn w:val="Parasts"/>
    <w:next w:val="Parasts"/>
    <w:autoRedefine/>
    <w:uiPriority w:val="39"/>
    <w:unhideWhenUsed/>
    <w:rsid w:val="004446B2"/>
    <w:pPr>
      <w:tabs>
        <w:tab w:val="left" w:pos="709"/>
        <w:tab w:val="right" w:leader="dot" w:pos="9016"/>
      </w:tabs>
      <w:spacing w:after="0" w:line="240" w:lineRule="auto"/>
      <w:ind w:left="284"/>
    </w:pPr>
  </w:style>
  <w:style w:type="character" w:styleId="Hipersaite">
    <w:name w:val="Hyperlink"/>
    <w:uiPriority w:val="99"/>
    <w:unhideWhenUsed/>
    <w:rsid w:val="00204CAD"/>
    <w:rPr>
      <w:color w:val="0000FF"/>
      <w:u w:val="single"/>
    </w:rPr>
  </w:style>
  <w:style w:type="paragraph" w:styleId="Saraksts">
    <w:name w:val="List"/>
    <w:basedOn w:val="Parasts"/>
    <w:rsid w:val="00A70D1C"/>
    <w:pPr>
      <w:spacing w:after="0" w:line="240" w:lineRule="auto"/>
      <w:ind w:left="360" w:hanging="360"/>
      <w:jc w:val="both"/>
    </w:pPr>
    <w:rPr>
      <w:rFonts w:ascii="Arial" w:hAnsi="Arial"/>
      <w:szCs w:val="20"/>
      <w:lang w:eastAsia="en-US"/>
    </w:rPr>
  </w:style>
  <w:style w:type="character" w:styleId="Izclums">
    <w:name w:val="Emphasis"/>
    <w:uiPriority w:val="20"/>
    <w:qFormat/>
    <w:rsid w:val="00300125"/>
    <w:rPr>
      <w:i/>
      <w:iCs/>
    </w:rPr>
  </w:style>
  <w:style w:type="paragraph" w:styleId="Pamatteksts2">
    <w:name w:val="Body Text 2"/>
    <w:basedOn w:val="Parasts"/>
    <w:link w:val="Pamatteksts2Rakstz"/>
    <w:rsid w:val="00F81950"/>
    <w:pPr>
      <w:spacing w:after="0" w:line="240" w:lineRule="auto"/>
    </w:pPr>
    <w:rPr>
      <w:rFonts w:ascii="Arial" w:hAnsi="Arial"/>
      <w:szCs w:val="20"/>
      <w:lang w:eastAsia="en-US"/>
    </w:rPr>
  </w:style>
  <w:style w:type="character" w:customStyle="1" w:styleId="Pamatteksts2Rakstz">
    <w:name w:val="Pamatteksts 2 Rakstz."/>
    <w:link w:val="Pamatteksts2"/>
    <w:rsid w:val="00F81950"/>
    <w:rPr>
      <w:rFonts w:ascii="Arial" w:eastAsia="Times New Roman" w:hAnsi="Arial"/>
      <w:sz w:val="18"/>
      <w:lang w:eastAsia="en-US"/>
    </w:rPr>
  </w:style>
  <w:style w:type="paragraph" w:customStyle="1" w:styleId="TableText">
    <w:name w:val="Table Text"/>
    <w:basedOn w:val="Parasts"/>
    <w:rsid w:val="00DF35E5"/>
    <w:pPr>
      <w:spacing w:after="0" w:line="240" w:lineRule="auto"/>
    </w:pPr>
    <w:rPr>
      <w:rFonts w:ascii="CG Times" w:hAnsi="CG Times"/>
      <w:noProof/>
      <w:sz w:val="20"/>
      <w:szCs w:val="20"/>
      <w:lang w:val="en-GB" w:eastAsia="en-US"/>
      <w14:shadow w14:blurRad="50800" w14:dist="38100" w14:dir="2700000" w14:sx="100000" w14:sy="100000" w14:kx="0" w14:ky="0" w14:algn="tl">
        <w14:srgbClr w14:val="000000">
          <w14:alpha w14:val="60000"/>
        </w14:srgbClr>
      </w14:shadow>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Sarakstarindkopa">
    <w:name w:val="List Paragraph"/>
    <w:basedOn w:val="Parasts"/>
    <w:uiPriority w:val="34"/>
    <w:qFormat/>
    <w:rsid w:val="009659EE"/>
    <w:pPr>
      <w:spacing w:after="0" w:line="240" w:lineRule="auto"/>
      <w:ind w:left="720"/>
    </w:pPr>
    <w:rPr>
      <w:lang w:eastAsia="en-US"/>
    </w:rPr>
  </w:style>
  <w:style w:type="paragraph" w:customStyle="1" w:styleId="1text">
    <w:name w:val="1_text"/>
    <w:basedOn w:val="Parasts"/>
    <w:rsid w:val="00B06163"/>
    <w:pPr>
      <w:spacing w:before="80" w:after="0" w:line="240" w:lineRule="auto"/>
      <w:jc w:val="both"/>
    </w:pPr>
    <w:rPr>
      <w:rFonts w:ascii="Arial Narrow" w:hAnsi="Arial Narrow"/>
      <w:sz w:val="20"/>
      <w:szCs w:val="24"/>
      <w:lang w:val="en-GB" w:eastAsia="en-US"/>
    </w:rPr>
  </w:style>
  <w:style w:type="paragraph" w:styleId="Parakstszemobjekta">
    <w:name w:val="caption"/>
    <w:basedOn w:val="Parasts"/>
    <w:next w:val="Parasts"/>
    <w:qFormat/>
    <w:rsid w:val="00F4544B"/>
    <w:pPr>
      <w:spacing w:before="200" w:after="0" w:line="240" w:lineRule="auto"/>
    </w:pPr>
    <w:rPr>
      <w:rFonts w:ascii="Arial" w:hAnsi="Arial"/>
      <w:b/>
      <w:sz w:val="20"/>
      <w:szCs w:val="20"/>
      <w:lang w:eastAsia="en-US"/>
    </w:rPr>
  </w:style>
  <w:style w:type="character" w:styleId="Izmantotahipersaite">
    <w:name w:val="FollowedHyperlink"/>
    <w:uiPriority w:val="99"/>
    <w:semiHidden/>
    <w:unhideWhenUsed/>
    <w:rsid w:val="00185B6E"/>
    <w:rPr>
      <w:color w:val="800080"/>
      <w:u w:val="single"/>
    </w:rPr>
  </w:style>
  <w:style w:type="paragraph" w:styleId="Bezatstarpm">
    <w:name w:val="No Spacing"/>
    <w:uiPriority w:val="1"/>
    <w:qFormat/>
    <w:rsid w:val="00DE0B38"/>
    <w:rPr>
      <w:rFonts w:ascii="Calibri" w:eastAsia="Times New Roman" w:hAnsi="Calibri"/>
      <w:sz w:val="22"/>
      <w:szCs w:val="22"/>
    </w:rPr>
  </w:style>
  <w:style w:type="character" w:customStyle="1" w:styleId="Virsraksts6Rakstz">
    <w:name w:val="Virsraksts 6 Rakstz."/>
    <w:basedOn w:val="Noklusjumarindkopasfonts"/>
    <w:link w:val="Virsraksts6"/>
    <w:rsid w:val="00B05609"/>
    <w:rPr>
      <w:rFonts w:ascii="Times New Roman" w:eastAsia="Times New Roman" w:hAnsi="Times New Roman" w:cs="Mangal"/>
      <w:b/>
      <w:bCs/>
      <w:color w:val="000000"/>
      <w:spacing w:val="-9"/>
      <w:sz w:val="23"/>
      <w:szCs w:val="23"/>
      <w:lang w:eastAsia="en-US" w:bidi="sa-IN"/>
    </w:rPr>
  </w:style>
  <w:style w:type="character" w:customStyle="1" w:styleId="ListLabel16">
    <w:name w:val="ListLabel 16"/>
    <w:qFormat/>
    <w:rsid w:val="00AF27E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196384798">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xls"/><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OPERAT&#298;VIE%20GADA%20P&#256;RSKATA%20DATI\Gada%20%2001.01.2022.-31.03.2022.%20p&#257;rskats%20.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footer" Target="footer1.xml"/><Relationship Id="rId10" Type="http://schemas.openxmlformats.org/officeDocument/2006/relationships/hyperlink" Target="file:///C:\Users\User\Desktop\OPERAT&#298;VIE%20GADA%20P&#256;RSKATA%20DATI\Gada%20%2001.01.2022.-31.03.2022.%20p&#257;rskats%20.docx" TargetMode="External"/><Relationship Id="rId19" Type="http://schemas.openxmlformats.org/officeDocument/2006/relationships/oleObject" Target="embeddings/Microsoft_Excel_97-2003_Worksheet3.xls"/><Relationship Id="rId4" Type="http://schemas.openxmlformats.org/officeDocument/2006/relationships/settings" Target="settings.xml"/><Relationship Id="rId9" Type="http://schemas.openxmlformats.org/officeDocument/2006/relationships/hyperlink" Target="file:///C:\Users\User\Desktop\OPERAT&#298;VIE%20GADA%20P&#256;RSKATA%20DATI\Gada%20%2001.01.2022.-31.03.2022.%20p&#257;rskats%20.docx" TargetMode="External"/><Relationship Id="rId14" Type="http://schemas.openxmlformats.org/officeDocument/2006/relationships/image" Target="media/image3.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8838-200E-4CA8-9498-A868EFAE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9184</Words>
  <Characters>5236</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14392</CharactersWithSpaces>
  <SharedDoc>false</SharedDoc>
  <HLinks>
    <vt:vector size="36" baseType="variant">
      <vt:variant>
        <vt:i4>1179701</vt:i4>
      </vt:variant>
      <vt:variant>
        <vt:i4>26</vt:i4>
      </vt:variant>
      <vt:variant>
        <vt:i4>0</vt:i4>
      </vt:variant>
      <vt:variant>
        <vt:i4>5</vt:i4>
      </vt:variant>
      <vt:variant>
        <vt:lpwstr/>
      </vt:variant>
      <vt:variant>
        <vt:lpwstr>_Toc473130138</vt:lpwstr>
      </vt:variant>
      <vt:variant>
        <vt:i4>1179701</vt:i4>
      </vt:variant>
      <vt:variant>
        <vt:i4>23</vt:i4>
      </vt:variant>
      <vt:variant>
        <vt:i4>0</vt:i4>
      </vt:variant>
      <vt:variant>
        <vt:i4>5</vt:i4>
      </vt:variant>
      <vt:variant>
        <vt:lpwstr/>
      </vt:variant>
      <vt:variant>
        <vt:lpwstr>_Toc473130137</vt:lpwstr>
      </vt:variant>
      <vt:variant>
        <vt:i4>1179701</vt:i4>
      </vt:variant>
      <vt:variant>
        <vt:i4>20</vt:i4>
      </vt:variant>
      <vt:variant>
        <vt:i4>0</vt:i4>
      </vt:variant>
      <vt:variant>
        <vt:i4>5</vt:i4>
      </vt:variant>
      <vt:variant>
        <vt:lpwstr/>
      </vt:variant>
      <vt:variant>
        <vt:lpwstr>_Toc473130136</vt:lpwstr>
      </vt:variant>
      <vt:variant>
        <vt:i4>1179701</vt:i4>
      </vt:variant>
      <vt:variant>
        <vt:i4>14</vt:i4>
      </vt:variant>
      <vt:variant>
        <vt:i4>0</vt:i4>
      </vt:variant>
      <vt:variant>
        <vt:i4>5</vt:i4>
      </vt:variant>
      <vt:variant>
        <vt:lpwstr/>
      </vt:variant>
      <vt:variant>
        <vt:lpwstr>_Toc473130135</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User_3</dc:creator>
  <cp:lastModifiedBy>User</cp:lastModifiedBy>
  <cp:revision>2</cp:revision>
  <cp:lastPrinted>2022-10-14T09:49:00Z</cp:lastPrinted>
  <dcterms:created xsi:type="dcterms:W3CDTF">2023-01-23T10:37:00Z</dcterms:created>
  <dcterms:modified xsi:type="dcterms:W3CDTF">2023-01-23T10:37:00Z</dcterms:modified>
</cp:coreProperties>
</file>